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9" w:beforeLines="150" w:line="240" w:lineRule="auto"/>
        <w:ind w:right="198"/>
        <w:jc w:val="center"/>
        <w:textAlignment w:val="auto"/>
        <w:rPr>
          <w:rFonts w:hint="eastAsia" w:ascii="黑体" w:hAnsi="黑体" w:eastAsia="黑体" w:cs="黑体"/>
          <w:color w:val="000000"/>
          <w:spacing w:val="8"/>
          <w:sz w:val="36"/>
          <w:szCs w:val="36"/>
        </w:rPr>
      </w:pPr>
      <w:r>
        <w:rPr>
          <w:rFonts w:hint="eastAsia" w:ascii="黑体" w:hAnsi="黑体" w:eastAsia="黑体" w:cs="黑体"/>
          <w:color w:val="000000"/>
          <w:spacing w:val="8"/>
          <w:sz w:val="36"/>
          <w:szCs w:val="36"/>
        </w:rPr>
        <w:t>《</w:t>
      </w:r>
      <w:r>
        <w:rPr>
          <w:rFonts w:hint="eastAsia" w:ascii="黑体" w:hAnsi="黑体" w:eastAsia="黑体" w:cs="黑体"/>
          <w:sz w:val="36"/>
          <w:szCs w:val="36"/>
          <w:lang w:val="en-US" w:eastAsia="zh-CN"/>
        </w:rPr>
        <w:t>老年人能力综合评估规范</w:t>
      </w:r>
      <w:r>
        <w:rPr>
          <w:rFonts w:hint="eastAsia" w:ascii="黑体" w:hAnsi="黑体" w:eastAsia="黑体" w:cs="黑体"/>
          <w:color w:val="000000"/>
          <w:spacing w:val="8"/>
          <w:sz w:val="36"/>
          <w:szCs w:val="36"/>
        </w:rPr>
        <w:t>》</w:t>
      </w:r>
    </w:p>
    <w:p>
      <w:pPr>
        <w:keepNext w:val="0"/>
        <w:keepLines w:val="0"/>
        <w:pageBreakBefore w:val="0"/>
        <w:widowControl w:val="0"/>
        <w:kinsoku/>
        <w:wordWrap/>
        <w:overflowPunct/>
        <w:topLinePunct w:val="0"/>
        <w:autoSpaceDE/>
        <w:autoSpaceDN/>
        <w:bidi w:val="0"/>
        <w:adjustRightInd/>
        <w:snapToGrid/>
        <w:spacing w:after="625" w:afterLines="200" w:line="240" w:lineRule="auto"/>
        <w:ind w:right="198"/>
        <w:jc w:val="center"/>
        <w:textAlignment w:val="auto"/>
        <w:rPr>
          <w:rFonts w:hint="eastAsia" w:ascii="黑体" w:hAnsi="黑体" w:eastAsia="黑体" w:cs="黑体"/>
          <w:color w:val="000000"/>
          <w:spacing w:val="8"/>
          <w:sz w:val="36"/>
          <w:szCs w:val="36"/>
        </w:rPr>
      </w:pPr>
      <w:r>
        <w:rPr>
          <w:rFonts w:hint="eastAsia" w:ascii="黑体" w:hAnsi="黑体" w:eastAsia="黑体" w:cs="黑体"/>
          <w:color w:val="000000"/>
          <w:spacing w:val="8"/>
          <w:sz w:val="36"/>
          <w:szCs w:val="36"/>
        </w:rPr>
        <w:t>标准修订编制说明</w:t>
      </w:r>
    </w:p>
    <w:p>
      <w:pPr>
        <w:keepNext w:val="0"/>
        <w:keepLines w:val="0"/>
        <w:pageBreakBefore w:val="0"/>
        <w:widowControl w:val="0"/>
        <w:numPr>
          <w:ilvl w:val="0"/>
          <w:numId w:val="1"/>
        </w:numPr>
        <w:kinsoku/>
        <w:wordWrap/>
        <w:overflowPunct/>
        <w:topLinePunct w:val="0"/>
        <w:autoSpaceDE/>
        <w:autoSpaceDN/>
        <w:bidi w:val="0"/>
        <w:adjustRightInd/>
        <w:snapToGrid/>
        <w:spacing w:before="469" w:beforeLines="150" w:after="313" w:afterLines="100" w:afterAutospacing="0" w:line="240" w:lineRule="auto"/>
        <w:ind w:left="799" w:leftChars="0" w:right="0" w:rightChars="0" w:firstLine="0" w:firstLineChars="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任务来源，起草单位，协作单位，主要起草人</w:t>
      </w:r>
    </w:p>
    <w:p>
      <w:pPr>
        <w:keepNext w:val="0"/>
        <w:keepLines w:val="0"/>
        <w:pageBreakBefore w:val="0"/>
        <w:widowControl/>
        <w:kinsoku/>
        <w:wordWrap/>
        <w:overflowPunct/>
        <w:topLinePunct w:val="0"/>
        <w:bidi w:val="0"/>
        <w:adjustRightInd/>
        <w:snapToGrid/>
        <w:spacing w:line="240" w:lineRule="auto"/>
        <w:ind w:firstLine="664" w:firstLineChars="200"/>
        <w:textAlignment w:val="auto"/>
        <w:rPr>
          <w:rFonts w:hint="eastAsia" w:ascii="仿宋" w:hAnsi="仿宋" w:eastAsia="仿宋" w:cs="仿宋"/>
          <w:sz w:val="32"/>
          <w:szCs w:val="32"/>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老年人能力综合评估规范</w:t>
      </w:r>
      <w:r>
        <w:rPr>
          <w:rFonts w:hint="eastAsia" w:ascii="仿宋" w:hAnsi="仿宋" w:eastAsia="仿宋" w:cs="仿宋"/>
          <w:spacing w:val="6"/>
          <w:sz w:val="32"/>
          <w:szCs w:val="32"/>
          <w:lang w:eastAsia="zh-CN"/>
        </w:rPr>
        <w:t>》标准按照 GB/T 1.1—2009 给出的规则起草。本标准代替DB11/T 305—2014《养老服务机构老年人健康评估服务规范》。</w:t>
      </w:r>
      <w:r>
        <w:rPr>
          <w:rFonts w:hint="eastAsia" w:ascii="仿宋" w:hAnsi="仿宋" w:eastAsia="仿宋" w:cs="仿宋"/>
          <w:sz w:val="32"/>
          <w:szCs w:val="32"/>
          <w:highlight w:val="none"/>
        </w:rPr>
        <w:t>计划编号：</w:t>
      </w:r>
      <w:r>
        <w:rPr>
          <w:rFonts w:hint="eastAsia" w:ascii="仿宋" w:hAnsi="仿宋" w:eastAsia="仿宋" w:cs="仿宋"/>
          <w:sz w:val="32"/>
          <w:szCs w:val="32"/>
          <w:highlight w:val="none"/>
          <w:u w:val="single"/>
          <w:lang w:val="en-US"/>
        </w:rPr>
        <w:t xml:space="preserve">             </w:t>
      </w:r>
      <w:r>
        <w:rPr>
          <w:rFonts w:hint="eastAsia" w:ascii="仿宋" w:hAnsi="仿宋" w:eastAsia="仿宋" w:cs="仿宋"/>
          <w:sz w:val="32"/>
          <w:szCs w:val="32"/>
          <w:highlight w:val="none"/>
        </w:rPr>
        <w:t>。</w:t>
      </w:r>
      <w:r>
        <w:rPr>
          <w:rFonts w:hint="eastAsia" w:ascii="仿宋" w:hAnsi="仿宋" w:eastAsia="仿宋" w:cs="仿宋"/>
          <w:spacing w:val="6"/>
          <w:sz w:val="32"/>
          <w:szCs w:val="32"/>
          <w:lang w:eastAsia="zh-CN"/>
        </w:rPr>
        <w:t>本标准由北京市民政局提出</w:t>
      </w:r>
      <w:r>
        <w:rPr>
          <w:rFonts w:hint="eastAsia" w:ascii="仿宋" w:hAnsi="仿宋" w:eastAsia="仿宋" w:cs="仿宋"/>
          <w:sz w:val="32"/>
          <w:szCs w:val="32"/>
        </w:rPr>
        <w:t>并归口。</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40" w:firstLineChars="200"/>
        <w:textAlignment w:val="auto"/>
        <w:rPr>
          <w:rFonts w:hint="eastAsia" w:ascii="仿宋" w:hAnsi="仿宋" w:eastAsia="仿宋" w:cs="仿宋"/>
          <w:spacing w:val="6"/>
          <w:sz w:val="32"/>
          <w:szCs w:val="32"/>
          <w:lang w:eastAsia="zh-CN"/>
        </w:rPr>
      </w:pPr>
      <w:r>
        <w:rPr>
          <w:rFonts w:hint="eastAsia" w:ascii="仿宋" w:hAnsi="仿宋" w:eastAsia="仿宋" w:cs="仿宋"/>
          <w:sz w:val="32"/>
          <w:szCs w:val="32"/>
        </w:rPr>
        <w:t>本标准起草单位：</w:t>
      </w:r>
      <w:r>
        <w:rPr>
          <w:rFonts w:hint="eastAsia" w:ascii="仿宋" w:hAnsi="仿宋" w:eastAsia="仿宋" w:cs="仿宋"/>
          <w:spacing w:val="6"/>
          <w:sz w:val="32"/>
          <w:szCs w:val="32"/>
          <w:lang w:eastAsia="zh-CN"/>
        </w:rPr>
        <w:t>北京市民政局、北京市人力资源和社会保障局、北京市卫生健康委员会、北京市退役军人事务局、北京市医疗保险局、北京市残联合会、北京市康复辅助器具协会。</w:t>
      </w:r>
    </w:p>
    <w:p>
      <w:pPr>
        <w:keepNext w:val="0"/>
        <w:keepLines w:val="0"/>
        <w:pageBreakBefore w:val="0"/>
        <w:widowControl/>
        <w:kinsoku/>
        <w:wordWrap/>
        <w:overflowPunct/>
        <w:topLinePunct w:val="0"/>
        <w:bidi w:val="0"/>
        <w:adjustRightInd/>
        <w:snapToGrid/>
        <w:spacing w:line="240" w:lineRule="auto"/>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本标准主要起草人：</w:t>
      </w:r>
      <w:r>
        <w:rPr>
          <w:rFonts w:hint="eastAsia" w:ascii="仿宋" w:hAnsi="仿宋" w:eastAsia="仿宋" w:cs="仿宋"/>
          <w:spacing w:val="6"/>
          <w:sz w:val="32"/>
          <w:szCs w:val="32"/>
          <w:lang w:eastAsia="zh-CN"/>
        </w:rPr>
        <w:t>蔡双、李树丛、梁树、邓镇坚、左卫华、管思聪。</w:t>
      </w:r>
    </w:p>
    <w:p>
      <w:pPr>
        <w:keepNext w:val="0"/>
        <w:keepLines w:val="0"/>
        <w:pageBreakBefore w:val="0"/>
        <w:widowControl/>
        <w:kinsoku/>
        <w:wordWrap/>
        <w:overflowPunct/>
        <w:topLinePunct w:val="0"/>
        <w:autoSpaceDE/>
        <w:autoSpaceDN/>
        <w:bidi w:val="0"/>
        <w:adjustRightInd/>
        <w:snapToGrid/>
        <w:spacing w:before="313" w:beforeLines="100"/>
        <w:jc w:val="left"/>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二、制定标准的必要性和意义</w:t>
      </w:r>
    </w:p>
    <w:p>
      <w:pPr>
        <w:keepNext w:val="0"/>
        <w:keepLines w:val="0"/>
        <w:pageBreakBefore w:val="0"/>
        <w:widowControl/>
        <w:kinsoku/>
        <w:wordWrap/>
        <w:overflowPunct/>
        <w:topLinePunct w:val="0"/>
        <w:autoSpaceDE/>
        <w:autoSpaceDN/>
        <w:bidi w:val="0"/>
        <w:adjustRightInd/>
        <w:snapToGrid/>
        <w:spacing w:before="313" w:beforeLines="100"/>
        <w:ind w:firstLine="556"/>
        <w:jc w:val="left"/>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（一）我</w:t>
      </w:r>
      <w:r>
        <w:rPr>
          <w:rFonts w:hint="eastAsia" w:ascii="楷体" w:hAnsi="楷体" w:eastAsia="楷体" w:cs="楷体"/>
          <w:b w:val="0"/>
          <w:bCs/>
          <w:color w:val="000000"/>
          <w:spacing w:val="8"/>
          <w:sz w:val="32"/>
          <w:szCs w:val="32"/>
        </w:rPr>
        <w:t>市</w:t>
      </w:r>
      <w:r>
        <w:rPr>
          <w:rFonts w:hint="eastAsia" w:ascii="楷体" w:hAnsi="楷体" w:eastAsia="楷体" w:cs="楷体"/>
          <w:b w:val="0"/>
          <w:bCs/>
          <w:sz w:val="32"/>
          <w:szCs w:val="32"/>
        </w:rPr>
        <w:t>老龄化趋势和养老服务现状是标准修订的现实需求</w:t>
      </w:r>
    </w:p>
    <w:p>
      <w:pPr>
        <w:keepNext w:val="0"/>
        <w:keepLines w:val="0"/>
        <w:pageBreakBefore w:val="0"/>
        <w:widowControl w:val="0"/>
        <w:kinsoku/>
        <w:wordWrap/>
        <w:overflowPunct/>
        <w:topLinePunct w:val="0"/>
        <w:bidi w:val="0"/>
        <w:adjustRightInd/>
        <w:snapToGrid/>
        <w:spacing w:before="312" w:beforeLines="100" w:line="500" w:lineRule="exact"/>
        <w:ind w:left="0" w:leftChars="0" w:right="0" w:rightChars="0" w:firstLine="672" w:firstLineChars="200"/>
        <w:textAlignment w:val="auto"/>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rPr>
        <w:t>《北京市老龄事业和养老服务发展报告（</w:t>
      </w:r>
      <w:r>
        <w:rPr>
          <w:rFonts w:ascii="仿宋" w:hAnsi="仿宋" w:eastAsia="仿宋" w:cs="仿宋"/>
          <w:color w:val="000000"/>
          <w:spacing w:val="8"/>
          <w:sz w:val="32"/>
          <w:szCs w:val="32"/>
        </w:rPr>
        <w:t>201</w:t>
      </w:r>
      <w:r>
        <w:rPr>
          <w:rFonts w:hint="eastAsia" w:ascii="仿宋" w:hAnsi="仿宋" w:eastAsia="仿宋" w:cs="仿宋"/>
          <w:color w:val="000000"/>
          <w:spacing w:val="8"/>
          <w:sz w:val="32"/>
          <w:szCs w:val="32"/>
        </w:rPr>
        <w:t>6年</w:t>
      </w:r>
      <w:r>
        <w:rPr>
          <w:rFonts w:ascii="仿宋" w:hAnsi="仿宋" w:eastAsia="仿宋" w:cs="仿宋"/>
          <w:color w:val="000000"/>
          <w:spacing w:val="8"/>
          <w:sz w:val="32"/>
          <w:szCs w:val="32"/>
        </w:rPr>
        <w:t>-</w:t>
      </w:r>
      <w:r>
        <w:rPr>
          <w:rFonts w:hint="eastAsia" w:ascii="仿宋" w:hAnsi="仿宋" w:eastAsia="仿宋" w:cs="仿宋"/>
          <w:color w:val="000000"/>
          <w:spacing w:val="8"/>
          <w:sz w:val="32"/>
          <w:szCs w:val="32"/>
        </w:rPr>
        <w:t xml:space="preserve"> </w:t>
      </w:r>
      <w:r>
        <w:rPr>
          <w:rFonts w:ascii="仿宋" w:hAnsi="仿宋" w:eastAsia="仿宋" w:cs="仿宋"/>
          <w:color w:val="000000"/>
          <w:spacing w:val="8"/>
          <w:sz w:val="32"/>
          <w:szCs w:val="32"/>
        </w:rPr>
        <w:t>2017</w:t>
      </w:r>
      <w:r>
        <w:rPr>
          <w:rFonts w:hint="eastAsia" w:ascii="仿宋" w:hAnsi="仿宋" w:eastAsia="仿宋" w:cs="仿宋"/>
          <w:color w:val="000000"/>
          <w:spacing w:val="8"/>
          <w:sz w:val="32"/>
          <w:szCs w:val="32"/>
        </w:rPr>
        <w:t>年）》发布。据统计，截至</w:t>
      </w:r>
      <w:r>
        <w:rPr>
          <w:rFonts w:ascii="仿宋" w:hAnsi="仿宋" w:eastAsia="仿宋" w:cs="仿宋"/>
          <w:color w:val="000000"/>
          <w:spacing w:val="8"/>
          <w:sz w:val="32"/>
          <w:szCs w:val="32"/>
        </w:rPr>
        <w:t>2016</w:t>
      </w:r>
      <w:r>
        <w:rPr>
          <w:rFonts w:hint="eastAsia" w:ascii="仿宋" w:hAnsi="仿宋" w:eastAsia="仿宋" w:cs="仿宋"/>
          <w:color w:val="000000"/>
          <w:spacing w:val="8"/>
          <w:sz w:val="32"/>
          <w:szCs w:val="32"/>
        </w:rPr>
        <w:t>年底，全市</w:t>
      </w:r>
      <w:r>
        <w:rPr>
          <w:rFonts w:ascii="仿宋" w:hAnsi="仿宋" w:eastAsia="仿宋" w:cs="仿宋"/>
          <w:color w:val="000000"/>
          <w:spacing w:val="8"/>
          <w:sz w:val="32"/>
          <w:szCs w:val="32"/>
        </w:rPr>
        <w:t>60</w:t>
      </w:r>
      <w:r>
        <w:rPr>
          <w:rFonts w:hint="eastAsia" w:ascii="仿宋" w:hAnsi="仿宋" w:eastAsia="仿宋" w:cs="仿宋"/>
          <w:color w:val="000000"/>
          <w:spacing w:val="8"/>
          <w:sz w:val="32"/>
          <w:szCs w:val="32"/>
        </w:rPr>
        <w:t>岁及以上户籍老年人口约</w:t>
      </w:r>
      <w:r>
        <w:rPr>
          <w:rFonts w:ascii="仿宋" w:hAnsi="仿宋" w:eastAsia="仿宋" w:cs="仿宋"/>
          <w:color w:val="000000"/>
          <w:spacing w:val="8"/>
          <w:sz w:val="32"/>
          <w:szCs w:val="32"/>
        </w:rPr>
        <w:t>329.2</w:t>
      </w:r>
      <w:r>
        <w:rPr>
          <w:rFonts w:hint="eastAsia" w:ascii="仿宋" w:hAnsi="仿宋" w:eastAsia="仿宋" w:cs="仿宋"/>
          <w:color w:val="000000"/>
          <w:spacing w:val="8"/>
          <w:sz w:val="32"/>
          <w:szCs w:val="32"/>
        </w:rPr>
        <w:t>万人，老龄化比例超过</w:t>
      </w:r>
      <w:r>
        <w:rPr>
          <w:rFonts w:ascii="仿宋" w:hAnsi="仿宋" w:eastAsia="仿宋" w:cs="仿宋"/>
          <w:color w:val="000000"/>
          <w:spacing w:val="8"/>
          <w:sz w:val="32"/>
          <w:szCs w:val="32"/>
        </w:rPr>
        <w:t>24%</w:t>
      </w:r>
      <w:r>
        <w:rPr>
          <w:rFonts w:hint="eastAsia" w:ascii="仿宋" w:hAnsi="仿宋" w:eastAsia="仿宋" w:cs="仿宋"/>
          <w:color w:val="000000"/>
          <w:spacing w:val="8"/>
          <w:sz w:val="32"/>
          <w:szCs w:val="32"/>
        </w:rPr>
        <w:t>，居全国第二。</w:t>
      </w:r>
    </w:p>
    <w:p>
      <w:pPr>
        <w:keepNext w:val="0"/>
        <w:keepLines w:val="0"/>
        <w:pageBreakBefore w:val="0"/>
        <w:widowControl w:val="0"/>
        <w:kinsoku/>
        <w:wordWrap/>
        <w:overflowPunct/>
        <w:topLinePunct w:val="0"/>
        <w:bidi w:val="0"/>
        <w:adjustRightInd/>
        <w:snapToGrid/>
        <w:spacing w:before="156" w:beforeLines="50" w:line="500" w:lineRule="exact"/>
        <w:ind w:left="0" w:leftChars="0" w:right="0" w:rightChars="0" w:firstLine="672" w:firstLineChars="200"/>
        <w:textAlignment w:val="auto"/>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rPr>
        <w:t>养老压力增大，各项保障也需跟上。</w:t>
      </w:r>
      <w:r>
        <w:rPr>
          <w:rFonts w:ascii="仿宋" w:hAnsi="仿宋" w:eastAsia="仿宋" w:cs="仿宋"/>
          <w:color w:val="000000"/>
          <w:spacing w:val="8"/>
          <w:sz w:val="32"/>
          <w:szCs w:val="32"/>
        </w:rPr>
        <w:t>2016</w:t>
      </w:r>
      <w:r>
        <w:rPr>
          <w:rFonts w:hint="eastAsia" w:ascii="仿宋" w:hAnsi="仿宋" w:eastAsia="仿宋" w:cs="仿宋"/>
          <w:color w:val="000000"/>
          <w:spacing w:val="8"/>
          <w:sz w:val="32"/>
          <w:szCs w:val="32"/>
        </w:rPr>
        <w:t>年，全市为</w:t>
      </w:r>
      <w:r>
        <w:rPr>
          <w:rFonts w:ascii="仿宋" w:hAnsi="仿宋" w:eastAsia="仿宋" w:cs="仿宋"/>
          <w:color w:val="000000"/>
          <w:spacing w:val="8"/>
          <w:sz w:val="32"/>
          <w:szCs w:val="32"/>
        </w:rPr>
        <w:t>59.5</w:t>
      </w:r>
      <w:r>
        <w:rPr>
          <w:rFonts w:hint="eastAsia" w:ascii="仿宋" w:hAnsi="仿宋" w:eastAsia="仿宋" w:cs="仿宋"/>
          <w:color w:val="000000"/>
          <w:spacing w:val="8"/>
          <w:sz w:val="32"/>
          <w:szCs w:val="32"/>
        </w:rPr>
        <w:t>万</w:t>
      </w:r>
      <w:r>
        <w:rPr>
          <w:rFonts w:ascii="仿宋" w:hAnsi="仿宋" w:eastAsia="仿宋" w:cs="仿宋"/>
          <w:color w:val="000000"/>
          <w:spacing w:val="8"/>
          <w:sz w:val="32"/>
          <w:szCs w:val="32"/>
        </w:rPr>
        <w:t>80</w:t>
      </w:r>
      <w:r>
        <w:rPr>
          <w:rFonts w:hint="eastAsia" w:ascii="仿宋" w:hAnsi="仿宋" w:eastAsia="仿宋" w:cs="仿宋"/>
          <w:color w:val="000000"/>
          <w:spacing w:val="8"/>
          <w:sz w:val="32"/>
          <w:szCs w:val="32"/>
        </w:rPr>
        <w:t>周岁及以上老年人，发放居家养老服务补贴</w:t>
      </w:r>
      <w:r>
        <w:rPr>
          <w:rFonts w:ascii="仿宋" w:hAnsi="仿宋" w:eastAsia="仿宋" w:cs="仿宋"/>
          <w:color w:val="000000"/>
          <w:spacing w:val="8"/>
          <w:sz w:val="32"/>
          <w:szCs w:val="32"/>
        </w:rPr>
        <w:t>5.8</w:t>
      </w:r>
      <w:r>
        <w:rPr>
          <w:rFonts w:hint="eastAsia" w:ascii="仿宋" w:hAnsi="仿宋" w:eastAsia="仿宋" w:cs="仿宋"/>
          <w:color w:val="000000"/>
          <w:spacing w:val="8"/>
          <w:sz w:val="32"/>
          <w:szCs w:val="32"/>
        </w:rPr>
        <w:t>亿元；为</w:t>
      </w:r>
      <w:r>
        <w:rPr>
          <w:rFonts w:ascii="仿宋" w:hAnsi="仿宋" w:eastAsia="仿宋" w:cs="仿宋"/>
          <w:color w:val="000000"/>
          <w:spacing w:val="8"/>
          <w:sz w:val="32"/>
          <w:szCs w:val="32"/>
        </w:rPr>
        <w:t>4.4</w:t>
      </w:r>
      <w:r>
        <w:rPr>
          <w:rFonts w:hint="eastAsia" w:ascii="仿宋" w:hAnsi="仿宋" w:eastAsia="仿宋" w:cs="仿宋"/>
          <w:color w:val="000000"/>
          <w:spacing w:val="8"/>
          <w:sz w:val="32"/>
          <w:szCs w:val="32"/>
        </w:rPr>
        <w:t>万</w:t>
      </w:r>
      <w:r>
        <w:rPr>
          <w:rFonts w:ascii="仿宋" w:hAnsi="仿宋" w:eastAsia="仿宋" w:cs="仿宋"/>
          <w:color w:val="000000"/>
          <w:spacing w:val="8"/>
          <w:sz w:val="32"/>
          <w:szCs w:val="32"/>
        </w:rPr>
        <w:t>90</w:t>
      </w:r>
      <w:r>
        <w:rPr>
          <w:rFonts w:hint="eastAsia" w:ascii="仿宋" w:hAnsi="仿宋" w:eastAsia="仿宋" w:cs="仿宋"/>
          <w:color w:val="000000"/>
          <w:spacing w:val="8"/>
          <w:sz w:val="32"/>
          <w:szCs w:val="32"/>
        </w:rPr>
        <w:t>周岁及以上老年人，发放高龄津贴</w:t>
      </w:r>
      <w:r>
        <w:rPr>
          <w:rFonts w:ascii="仿宋" w:hAnsi="仿宋" w:eastAsia="仿宋" w:cs="仿宋"/>
          <w:color w:val="000000"/>
          <w:spacing w:val="8"/>
          <w:sz w:val="32"/>
          <w:szCs w:val="32"/>
        </w:rPr>
        <w:t>5134</w:t>
      </w:r>
      <w:r>
        <w:rPr>
          <w:rFonts w:hint="eastAsia" w:ascii="仿宋" w:hAnsi="仿宋" w:eastAsia="仿宋" w:cs="仿宋"/>
          <w:color w:val="000000"/>
          <w:spacing w:val="8"/>
          <w:sz w:val="32"/>
          <w:szCs w:val="32"/>
        </w:rPr>
        <w:t>万元；为符合条件的</w:t>
      </w:r>
      <w:r>
        <w:rPr>
          <w:rFonts w:ascii="仿宋" w:hAnsi="仿宋" w:eastAsia="仿宋" w:cs="仿宋"/>
          <w:color w:val="000000"/>
          <w:spacing w:val="8"/>
          <w:sz w:val="32"/>
          <w:szCs w:val="32"/>
        </w:rPr>
        <w:t>95</w:t>
      </w:r>
      <w:r>
        <w:rPr>
          <w:rFonts w:hint="eastAsia" w:ascii="仿宋" w:hAnsi="仿宋" w:eastAsia="仿宋" w:cs="仿宋"/>
          <w:color w:val="000000"/>
          <w:spacing w:val="8"/>
          <w:sz w:val="32"/>
          <w:szCs w:val="32"/>
        </w:rPr>
        <w:t>周岁及以上老年人，发放医疗补助</w:t>
      </w:r>
      <w:r>
        <w:rPr>
          <w:rFonts w:ascii="仿宋" w:hAnsi="仿宋" w:eastAsia="仿宋" w:cs="仿宋"/>
          <w:color w:val="000000"/>
          <w:spacing w:val="8"/>
          <w:sz w:val="32"/>
          <w:szCs w:val="32"/>
        </w:rPr>
        <w:t>2957</w:t>
      </w:r>
      <w:r>
        <w:rPr>
          <w:rFonts w:hint="eastAsia" w:ascii="仿宋" w:hAnsi="仿宋" w:eastAsia="仿宋" w:cs="仿宋"/>
          <w:color w:val="000000"/>
          <w:spacing w:val="8"/>
          <w:sz w:val="32"/>
          <w:szCs w:val="32"/>
        </w:rPr>
        <w:t>人次，合计</w:t>
      </w:r>
      <w:r>
        <w:rPr>
          <w:rFonts w:ascii="仿宋" w:hAnsi="仿宋" w:eastAsia="仿宋" w:cs="仿宋"/>
          <w:color w:val="000000"/>
          <w:spacing w:val="8"/>
          <w:sz w:val="32"/>
          <w:szCs w:val="32"/>
        </w:rPr>
        <w:t>777</w:t>
      </w:r>
      <w:r>
        <w:rPr>
          <w:rFonts w:hint="eastAsia" w:ascii="仿宋" w:hAnsi="仿宋" w:eastAsia="仿宋" w:cs="仿宋"/>
          <w:color w:val="000000"/>
          <w:spacing w:val="8"/>
          <w:sz w:val="32"/>
          <w:szCs w:val="32"/>
        </w:rPr>
        <w:t>万元（</w:t>
      </w:r>
      <w:r>
        <w:rPr>
          <w:rFonts w:ascii="仿宋" w:hAnsi="仿宋" w:eastAsia="仿宋" w:cs="仿宋"/>
          <w:color w:val="000000"/>
          <w:spacing w:val="8"/>
          <w:sz w:val="32"/>
          <w:szCs w:val="32"/>
        </w:rPr>
        <w:t>2017-10-31</w:t>
      </w:r>
      <w:r>
        <w:rPr>
          <w:rFonts w:hint="eastAsia" w:ascii="仿宋" w:hAnsi="仿宋" w:eastAsia="仿宋" w:cs="仿宋"/>
          <w:color w:val="000000"/>
          <w:spacing w:val="8"/>
          <w:sz w:val="32"/>
          <w:szCs w:val="32"/>
        </w:rPr>
        <w:t>北京日报）。</w:t>
      </w:r>
    </w:p>
    <w:p>
      <w:pPr>
        <w:keepNext w:val="0"/>
        <w:keepLines w:val="0"/>
        <w:pageBreakBefore w:val="0"/>
        <w:widowControl/>
        <w:kinsoku/>
        <w:wordWrap/>
        <w:overflowPunct/>
        <w:topLinePunct w:val="0"/>
        <w:autoSpaceDE/>
        <w:autoSpaceDN/>
        <w:bidi w:val="0"/>
        <w:adjustRightInd/>
        <w:snapToGrid/>
        <w:spacing w:before="313" w:beforeLines="100"/>
        <w:ind w:firstLine="556"/>
        <w:jc w:val="left"/>
        <w:textAlignment w:val="auto"/>
        <w:rPr>
          <w:rFonts w:hint="eastAsia" w:ascii="楷体_GB2312" w:hAnsi="楷体_GB2312" w:eastAsia="楷体_GB2312"/>
          <w:b w:val="0"/>
          <w:bCs/>
          <w:sz w:val="32"/>
          <w:szCs w:val="32"/>
        </w:rPr>
      </w:pPr>
      <w:r>
        <w:rPr>
          <w:rFonts w:hint="eastAsia" w:ascii="楷体_GB2312" w:hAnsi="楷体_GB2312" w:eastAsia="楷体_GB2312"/>
          <w:b w:val="0"/>
          <w:bCs/>
          <w:sz w:val="32"/>
          <w:szCs w:val="32"/>
        </w:rPr>
        <w:t>（二）国家推进养老服务的方针政策是标准制定的重要依据</w:t>
      </w:r>
    </w:p>
    <w:p>
      <w:pPr>
        <w:keepNext w:val="0"/>
        <w:keepLines w:val="0"/>
        <w:pageBreakBefore w:val="0"/>
        <w:widowControl w:val="0"/>
        <w:kinsoku/>
        <w:wordWrap/>
        <w:overflowPunct/>
        <w:topLinePunct w:val="0"/>
        <w:autoSpaceDE/>
        <w:autoSpaceDN/>
        <w:bidi w:val="0"/>
        <w:adjustRightInd/>
        <w:snapToGrid/>
        <w:spacing w:before="0" w:beforeLines="100" w:after="0" w:line="240" w:lineRule="auto"/>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2018年，我国取消养老机构设立许可，推动出台加快养老服务发展的意见。养老服务事业加快发展，已经基本实现老年人高龄津贴、服务补贴和护理补贴制度的全覆盖。全国各省均已建立高龄津贴制度，30个省份建立服务补贴制度，29个省份建立护理补贴制度，20个省份建立留守老年人关爱服务制度。截至2018年9月，享受高龄津贴、服务补贴和护理补贴的老年人分别达到2680万、354万和61万。全国养老服务机构达2.93万个，床位732.54万张。全年各类慈善捐赠达754.2亿元。</w:t>
      </w:r>
    </w:p>
    <w:p>
      <w:pPr>
        <w:keepNext w:val="0"/>
        <w:keepLines w:val="0"/>
        <w:pageBreakBefore w:val="0"/>
        <w:widowControl w:val="0"/>
        <w:kinsoku/>
        <w:wordWrap/>
        <w:overflowPunct/>
        <w:topLinePunct w:val="0"/>
        <w:autoSpaceDE/>
        <w:autoSpaceDN/>
        <w:bidi w:val="0"/>
        <w:adjustRightInd/>
        <w:snapToGrid/>
        <w:spacing w:before="0" w:beforeLines="100" w:after="0" w:line="240" w:lineRule="auto"/>
        <w:ind w:firstLine="640" w:firstLineChars="200"/>
        <w:textAlignment w:val="auto"/>
        <w:rPr>
          <w:rFonts w:hint="eastAsia" w:ascii="仿宋" w:hAnsi="仿宋" w:eastAsia="仿宋" w:cs="仿宋"/>
          <w:color w:val="000000"/>
          <w:sz w:val="32"/>
          <w:szCs w:val="32"/>
          <w:highlight w:val="white"/>
        </w:rPr>
      </w:pPr>
      <w:r>
        <w:rPr>
          <w:rFonts w:hint="eastAsia" w:ascii="仿宋" w:hAnsi="仿宋" w:eastAsia="仿宋" w:cs="仿宋"/>
          <w:color w:val="000000"/>
          <w:sz w:val="32"/>
          <w:szCs w:val="32"/>
        </w:rPr>
        <w:t>失能老年人的护理补贴制度和照护服务，需要实现两点：“有效”和“公平”。“有效”和“公平”需要准确的数据，准确的数据需要有一致和标准的评估工具实现。</w:t>
      </w:r>
      <w:r>
        <w:rPr>
          <w:rFonts w:hint="eastAsia" w:ascii="仿宋" w:hAnsi="仿宋" w:eastAsia="仿宋" w:cs="仿宋"/>
          <w:color w:val="000000"/>
          <w:sz w:val="32"/>
          <w:szCs w:val="32"/>
          <w:highlight w:val="white"/>
        </w:rPr>
        <w:t>2018年2月，北京市民政局根据市人大代表的建议和政策体系的完善需要，会同市人力社保局、原市卫生计生委、市财政局、市残联联合开展了老年人能力综合评估政策拟制调研，深入推动老年人能力评估和现有伤残等级鉴定衔接机制研究。2019年，市民政局会同相关部门出台了《北京市老年人能力综合评估实施办法（试行）》（京民养老发〔2019〕42号）。</w:t>
      </w:r>
    </w:p>
    <w:p>
      <w:pPr>
        <w:keepNext w:val="0"/>
        <w:keepLines w:val="0"/>
        <w:pageBreakBefore w:val="0"/>
        <w:widowControl/>
        <w:kinsoku/>
        <w:wordWrap/>
        <w:overflowPunct/>
        <w:topLinePunct w:val="0"/>
        <w:autoSpaceDE/>
        <w:autoSpaceDN/>
        <w:bidi w:val="0"/>
        <w:adjustRightInd/>
        <w:snapToGrid/>
        <w:spacing w:before="469" w:beforeLines="150" w:after="157" w:afterLines="50"/>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三、主要起草过程</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64"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6"/>
          <w:sz w:val="32"/>
          <w:szCs w:val="32"/>
          <w:lang w:eastAsia="zh-CN"/>
        </w:rPr>
        <w:t>本标准代替DB11/T 305—2014《养老服务机构老年人健康评估服务规范》</w:t>
      </w:r>
      <w:r>
        <w:rPr>
          <w:rFonts w:hint="eastAsia" w:ascii="仿宋" w:hAnsi="仿宋" w:eastAsia="仿宋" w:cs="仿宋"/>
          <w:b w:val="0"/>
          <w:bCs w:val="0"/>
          <w:sz w:val="32"/>
          <w:szCs w:val="32"/>
        </w:rPr>
        <w:t>，</w:t>
      </w:r>
      <w:r>
        <w:rPr>
          <w:rFonts w:hint="eastAsia" w:ascii="仿宋" w:hAnsi="仿宋" w:eastAsia="仿宋" w:cs="仿宋"/>
          <w:b w:val="0"/>
          <w:bCs w:val="0"/>
          <w:color w:val="000000"/>
          <w:spacing w:val="8"/>
          <w:sz w:val="32"/>
          <w:szCs w:val="32"/>
        </w:rPr>
        <w:t>主要经历:</w:t>
      </w:r>
      <w:r>
        <w:rPr>
          <w:rFonts w:hint="eastAsia" w:ascii="仿宋" w:hAnsi="仿宋" w:eastAsia="仿宋" w:cs="仿宋"/>
          <w:b w:val="0"/>
          <w:bCs w:val="0"/>
          <w:sz w:val="32"/>
          <w:szCs w:val="32"/>
        </w:rPr>
        <w:t>计划编写阶段、</w:t>
      </w:r>
      <w:r>
        <w:rPr>
          <w:rFonts w:hint="eastAsia" w:ascii="仿宋" w:hAnsi="仿宋" w:eastAsia="仿宋" w:cs="仿宋"/>
          <w:b w:val="0"/>
          <w:bCs w:val="0"/>
          <w:color w:val="000000"/>
          <w:spacing w:val="8"/>
          <w:sz w:val="32"/>
          <w:szCs w:val="32"/>
        </w:rPr>
        <w:t>文献资料的搜集和整理</w:t>
      </w:r>
      <w:r>
        <w:rPr>
          <w:rFonts w:hint="eastAsia" w:ascii="仿宋" w:hAnsi="仿宋" w:eastAsia="仿宋" w:cs="仿宋"/>
          <w:b w:val="0"/>
          <w:bCs w:val="0"/>
          <w:sz w:val="32"/>
          <w:szCs w:val="32"/>
        </w:rPr>
        <w:t>、</w:t>
      </w:r>
      <w:r>
        <w:rPr>
          <w:rFonts w:hint="eastAsia" w:ascii="仿宋" w:hAnsi="仿宋" w:eastAsia="仿宋" w:cs="仿宋"/>
          <w:b w:val="0"/>
          <w:bCs w:val="0"/>
          <w:color w:val="000000"/>
          <w:spacing w:val="8"/>
          <w:sz w:val="32"/>
          <w:szCs w:val="32"/>
        </w:rPr>
        <w:t>征求意见阶段</w:t>
      </w:r>
      <w:r>
        <w:rPr>
          <w:rFonts w:hint="eastAsia" w:ascii="仿宋" w:hAnsi="仿宋" w:eastAsia="仿宋" w:cs="仿宋"/>
          <w:b w:val="0"/>
          <w:bCs w:val="0"/>
          <w:sz w:val="32"/>
          <w:szCs w:val="32"/>
        </w:rPr>
        <w:t>、</w:t>
      </w:r>
      <w:r>
        <w:rPr>
          <w:rFonts w:hint="eastAsia" w:ascii="仿宋" w:hAnsi="仿宋" w:eastAsia="仿宋" w:cs="仿宋"/>
          <w:b w:val="0"/>
          <w:bCs w:val="0"/>
          <w:color w:val="000000"/>
          <w:spacing w:val="8"/>
          <w:sz w:val="32"/>
          <w:szCs w:val="32"/>
        </w:rPr>
        <w:t>阶段性的实验验证</w:t>
      </w:r>
      <w:r>
        <w:rPr>
          <w:rFonts w:hint="eastAsia" w:ascii="仿宋" w:hAnsi="仿宋" w:eastAsia="仿宋" w:cs="仿宋"/>
          <w:b w:val="0"/>
          <w:bCs w:val="0"/>
          <w:sz w:val="32"/>
          <w:szCs w:val="32"/>
        </w:rPr>
        <w:t>、标准审定</w:t>
      </w:r>
      <w:r>
        <w:rPr>
          <w:rFonts w:hint="eastAsia" w:ascii="仿宋" w:hAnsi="仿宋" w:eastAsia="仿宋" w:cs="仿宋"/>
          <w:b w:val="0"/>
          <w:bCs w:val="0"/>
          <w:color w:val="000000"/>
          <w:spacing w:val="8"/>
          <w:sz w:val="32"/>
          <w:szCs w:val="32"/>
        </w:rPr>
        <w:t>5个</w:t>
      </w:r>
      <w:r>
        <w:rPr>
          <w:rFonts w:hint="eastAsia" w:ascii="仿宋" w:hAnsi="仿宋" w:eastAsia="仿宋" w:cs="仿宋"/>
          <w:b w:val="0"/>
          <w:bCs w:val="0"/>
          <w:sz w:val="32"/>
          <w:szCs w:val="32"/>
        </w:rPr>
        <w:t>阶段。</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楷体" w:hAnsi="楷体" w:eastAsia="楷体" w:cs="楷体"/>
          <w:b w:val="0"/>
          <w:bCs/>
          <w:color w:val="000000"/>
          <w:spacing w:val="8"/>
          <w:sz w:val="32"/>
          <w:szCs w:val="32"/>
        </w:rPr>
      </w:pPr>
      <w:r>
        <w:rPr>
          <w:rFonts w:hint="eastAsia" w:ascii="楷体" w:hAnsi="楷体" w:eastAsia="楷体" w:cs="楷体"/>
          <w:b w:val="0"/>
          <w:bCs/>
          <w:color w:val="000000"/>
          <w:spacing w:val="8"/>
          <w:sz w:val="32"/>
          <w:szCs w:val="32"/>
          <w:lang w:val="en-US"/>
        </w:rPr>
        <w:t>(一)</w:t>
      </w:r>
      <w:r>
        <w:rPr>
          <w:rFonts w:hint="eastAsia" w:ascii="楷体" w:hAnsi="楷体" w:eastAsia="楷体" w:cs="楷体"/>
          <w:b w:val="0"/>
          <w:bCs/>
          <w:color w:val="000000"/>
          <w:spacing w:val="8"/>
          <w:sz w:val="32"/>
          <w:szCs w:val="32"/>
        </w:rPr>
        <w:t>策划编写阶段</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1</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2月北京市康复辅助器具协会成立研究小组，先后赴上海、广州、青岛和当地长期照护协会、长期照护评估机构进行实地调研，并先后在北京、青岛召开养老服务机构的管理者、行业管理者、专家、学者进行多场座谈会，吸取了各方面代表的意见。</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2</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3月2日市民政局社会福利管理处召开课题研究启动会议，会中专家学者们讨论了失能评估和伤残等级鉴定衔接机制研究的编制和评估量表的任务，并一致确认课题研究以WHO《国际功能、残疾和健康分类（ICF）》理论为依据，进行项目研究核心概念和功能的界定。</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3</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3月在市民政局社会福利管理处的领导下，编制小组成员分别前往大兴、丰台、石景山、朝阳、怀柔等地区的养老机构和养老驿站，对不同残疾类型和不同残疾程度的老年受访者进行采访，并对现行老年人能力评估与残疾等级评估状况进行研究分析。</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4</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2018年3月30日，市民政局社会福利管理处组织了委办局专家领导研讨会。会议广泛征求了专家和领导们的意见，并形成了失能评估和伤残等级鉴定衔接机制研究基本技术指标和具体实施方案。</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楷体" w:hAnsi="楷体" w:eastAsia="楷体" w:cs="楷体"/>
          <w:b w:val="0"/>
          <w:bCs/>
          <w:color w:val="000000"/>
          <w:spacing w:val="8"/>
          <w:sz w:val="32"/>
          <w:szCs w:val="32"/>
        </w:rPr>
      </w:pPr>
      <w:r>
        <w:rPr>
          <w:rFonts w:hint="eastAsia" w:ascii="楷体" w:hAnsi="楷体" w:eastAsia="楷体" w:cs="楷体"/>
          <w:b w:val="0"/>
          <w:bCs/>
          <w:color w:val="000000"/>
          <w:spacing w:val="8"/>
          <w:sz w:val="32"/>
          <w:szCs w:val="32"/>
          <w:lang w:val="en-US"/>
        </w:rPr>
        <w:t>(二)</w:t>
      </w:r>
      <w:r>
        <w:rPr>
          <w:rFonts w:hint="eastAsia" w:ascii="楷体" w:hAnsi="楷体" w:eastAsia="楷体" w:cs="楷体"/>
          <w:b w:val="0"/>
          <w:bCs/>
          <w:color w:val="000000"/>
          <w:spacing w:val="8"/>
          <w:sz w:val="32"/>
          <w:szCs w:val="32"/>
        </w:rPr>
        <w:t>文献资料的搜集和整理</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1</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2018年3月</w:t>
      </w:r>
      <w:r>
        <w:rPr>
          <w:rFonts w:hint="eastAsia" w:ascii="仿宋" w:hAnsi="仿宋" w:eastAsia="仿宋" w:cs="仿宋"/>
          <w:sz w:val="32"/>
          <w:szCs w:val="32"/>
        </w:rPr>
        <w:t>至20</w:t>
      </w:r>
      <w:r>
        <w:rPr>
          <w:rFonts w:hint="eastAsia" w:ascii="仿宋" w:hAnsi="仿宋" w:eastAsia="仿宋" w:cs="仿宋"/>
          <w:sz w:val="32"/>
          <w:szCs w:val="32"/>
          <w:lang w:val="en-US"/>
        </w:rPr>
        <w:t>18</w:t>
      </w:r>
      <w:r>
        <w:rPr>
          <w:rFonts w:hint="eastAsia" w:ascii="仿宋" w:hAnsi="仿宋" w:eastAsia="仿宋" w:cs="仿宋"/>
          <w:sz w:val="32"/>
          <w:szCs w:val="32"/>
        </w:rPr>
        <w:t>年</w:t>
      </w:r>
      <w:r>
        <w:rPr>
          <w:rFonts w:hint="eastAsia" w:ascii="仿宋" w:hAnsi="仿宋" w:eastAsia="仿宋" w:cs="仿宋"/>
          <w:sz w:val="32"/>
          <w:szCs w:val="32"/>
          <w:lang w:val="en-US"/>
        </w:rPr>
        <w:t>4</w:t>
      </w:r>
      <w:r>
        <w:rPr>
          <w:rFonts w:hint="eastAsia" w:ascii="仿宋" w:hAnsi="仿宋" w:eastAsia="仿宋" w:cs="仿宋"/>
          <w:sz w:val="32"/>
          <w:szCs w:val="32"/>
        </w:rPr>
        <w:t>月</w:t>
      </w:r>
      <w:r>
        <w:rPr>
          <w:rFonts w:hint="eastAsia" w:ascii="仿宋" w:hAnsi="仿宋" w:eastAsia="仿宋" w:cs="仿宋"/>
          <w:color w:val="000000"/>
          <w:spacing w:val="8"/>
          <w:sz w:val="32"/>
          <w:szCs w:val="32"/>
        </w:rPr>
        <w:t>编制小组通过国内外网际网络、数位数据库系统及现有图书资源搜集相关文献，进行阅读、整理与分析。重点包括归纳、探讨及分析比较国内外评估工具及评估流程;了解国内外长期照护的评估制度，作为研究编制之参考。</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2</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编制小组整理国外(包括台湾地区)及国内有关老年人、残疾者、高龄者身心失能相关策略、实证资料和服务项目，并探讨其在我市实施之可行性。</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u w:val="none"/>
        </w:rPr>
      </w:pPr>
      <w:r>
        <w:rPr>
          <w:rFonts w:hint="default" w:ascii="仿宋" w:hAnsi="仿宋" w:eastAsia="仿宋" w:cs="仿宋"/>
          <w:color w:val="000000"/>
          <w:spacing w:val="8"/>
          <w:sz w:val="32"/>
          <w:szCs w:val="32"/>
          <w:lang w:val="en-US"/>
        </w:rPr>
        <w:t>3</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编制小组通过文献资料，搜集整理国内外公开发行的相关量表，</w:t>
      </w:r>
      <w:r>
        <w:rPr>
          <w:rFonts w:hint="eastAsia" w:ascii="仿宋" w:hAnsi="仿宋" w:eastAsia="仿宋" w:cs="仿宋"/>
          <w:color w:val="000000"/>
          <w:spacing w:val="8"/>
          <w:sz w:val="32"/>
          <w:szCs w:val="32"/>
          <w:u w:val="none"/>
        </w:rPr>
        <w:t>形成《老年人能力综合评估系统》条目池。</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240" w:lineRule="auto"/>
        <w:ind w:left="0" w:leftChars="0" w:right="0" w:rightChars="0" w:firstLine="672" w:firstLineChars="200"/>
        <w:jc w:val="left"/>
        <w:textAlignment w:val="auto"/>
        <w:rPr>
          <w:rFonts w:hint="eastAsia" w:ascii="楷体" w:hAnsi="楷体" w:eastAsia="楷体" w:cs="楷体"/>
          <w:b w:val="0"/>
          <w:bCs/>
          <w:color w:val="000000"/>
          <w:spacing w:val="8"/>
          <w:sz w:val="32"/>
          <w:szCs w:val="32"/>
          <w:u w:val="none"/>
        </w:rPr>
      </w:pPr>
      <w:r>
        <w:rPr>
          <w:rFonts w:hint="eastAsia" w:ascii="楷体" w:hAnsi="楷体" w:eastAsia="楷体" w:cs="楷体"/>
          <w:b w:val="0"/>
          <w:bCs/>
          <w:color w:val="000000"/>
          <w:spacing w:val="8"/>
          <w:sz w:val="32"/>
          <w:szCs w:val="32"/>
          <w:u w:val="none"/>
          <w:lang w:val="en-US"/>
        </w:rPr>
        <w:t>(三)</w:t>
      </w:r>
      <w:r>
        <w:rPr>
          <w:rFonts w:hint="eastAsia" w:ascii="楷体" w:hAnsi="楷体" w:eastAsia="楷体" w:cs="楷体"/>
          <w:b w:val="0"/>
          <w:bCs/>
          <w:color w:val="000000"/>
          <w:spacing w:val="8"/>
          <w:sz w:val="32"/>
          <w:szCs w:val="32"/>
          <w:u w:val="none"/>
        </w:rPr>
        <w:t>征求意见阶段</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u w:val="none"/>
          <w:lang w:val="en-US"/>
        </w:rPr>
        <w:t>1</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u w:val="none"/>
        </w:rPr>
        <w:t>2018年4月编制小组根据条目池，选用国内外公开发行的相关量表形成《老年人能力综合评估》初表；</w:t>
      </w:r>
      <w:r>
        <w:rPr>
          <w:rFonts w:hint="eastAsia" w:ascii="仿宋" w:hAnsi="仿宋" w:eastAsia="仿宋" w:cs="仿宋"/>
          <w:color w:val="000000"/>
          <w:spacing w:val="8"/>
          <w:sz w:val="32"/>
          <w:szCs w:val="32"/>
        </w:rPr>
        <w:t>并于4月26日进行委办局专家领导咨询。与会专家领导经过热烈研讨并提出具体建议。</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2</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5月编制小组先后前往养老机构、日间照料中心和养老驿站，针对市民政局社会福利管理处规划中的“失能老年人护理补贴”与“康复辅具租赁、护理补贴”项目进行调研，规划编制，把老年人能力综合评估系统划分为三个部分:个人资料和基本生活状况，老年人能力评估，长期照护评估，形成《老年人能力综合评估》第二稿。</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3</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2018年5月25日，市民政局召开了课题论证会议，会议进行了全面细致的讨论，对评估量表分级基准进行了确认，编制小组重新梳理了老年人能力综合评估系统的框架，确定了评估量表的内容，</w:t>
      </w:r>
      <w:r>
        <w:rPr>
          <w:rFonts w:hint="eastAsia" w:ascii="仿宋" w:hAnsi="仿宋" w:eastAsia="仿宋" w:cs="仿宋"/>
          <w:color w:val="000000"/>
          <w:spacing w:val="8"/>
          <w:sz w:val="32"/>
          <w:szCs w:val="32"/>
          <w:u w:val="none"/>
        </w:rPr>
        <w:t>完成《老年人能力综合评估系统》第三稿。</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4</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 xml:space="preserve">2018年6月，编制小组根据5月25日委办局专家领导论证会议的精神，进行《老年人能力综合评估系统》信息系统研究开发，于7月6日完成信息系统基本功能测试。 </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5</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7月9日-13日，编制小组成员参加了市民政局与联合国老龄研究所主办的《社会老年学和痴呆症护理国际培训项目》，培训项目汇集了北京市各区养老机构的菁英。通过学习国际老年护理的经验结合培训班学员们在养老服务实践的心得与问题，编制小组针对《老年人能力综合评估系统》的认知功能与精神状态的评估作了重大的优化，</w:t>
      </w:r>
      <w:r>
        <w:rPr>
          <w:rFonts w:hint="eastAsia" w:ascii="仿宋" w:hAnsi="仿宋" w:eastAsia="仿宋" w:cs="仿宋"/>
          <w:color w:val="000000"/>
          <w:spacing w:val="8"/>
          <w:sz w:val="32"/>
          <w:szCs w:val="32"/>
          <w:u w:val="none"/>
        </w:rPr>
        <w:t>形成评估量表的第四稿。</w:t>
      </w:r>
    </w:p>
    <w:p>
      <w:pPr>
        <w:keepNext w:val="0"/>
        <w:keepLines w:val="0"/>
        <w:pageBreakBefore w:val="0"/>
        <w:widowControl w:val="0"/>
        <w:kinsoku/>
        <w:wordWrap/>
        <w:overflowPunct/>
        <w:topLinePunct w:val="0"/>
        <w:autoSpaceDE/>
        <w:autoSpaceDN/>
        <w:bidi w:val="0"/>
        <w:adjustRightInd/>
        <w:snapToGrid/>
        <w:spacing w:before="313" w:beforeLines="100" w:after="313" w:afterLines="100" w:afterAutospacing="0" w:line="240" w:lineRule="auto"/>
        <w:ind w:left="0" w:leftChars="0" w:right="0" w:rightChars="0" w:firstLine="672" w:firstLineChars="200"/>
        <w:jc w:val="left"/>
        <w:textAlignment w:val="auto"/>
        <w:rPr>
          <w:rFonts w:hint="eastAsia" w:ascii="楷体" w:hAnsi="楷体" w:eastAsia="楷体" w:cs="楷体"/>
          <w:b w:val="0"/>
          <w:bCs/>
          <w:color w:val="000000"/>
          <w:spacing w:val="8"/>
          <w:sz w:val="32"/>
          <w:szCs w:val="32"/>
        </w:rPr>
      </w:pPr>
      <w:r>
        <w:rPr>
          <w:rFonts w:hint="eastAsia" w:ascii="楷体" w:hAnsi="楷体" w:eastAsia="楷体" w:cs="楷体"/>
          <w:b w:val="0"/>
          <w:bCs/>
          <w:color w:val="000000"/>
          <w:spacing w:val="8"/>
          <w:sz w:val="32"/>
          <w:szCs w:val="32"/>
          <w:lang w:val="en-US"/>
        </w:rPr>
        <w:t>(四)</w:t>
      </w:r>
      <w:r>
        <w:rPr>
          <w:rFonts w:hint="eastAsia" w:ascii="楷体" w:hAnsi="楷体" w:eastAsia="楷体" w:cs="楷体"/>
          <w:b w:val="0"/>
          <w:bCs/>
          <w:color w:val="000000"/>
          <w:spacing w:val="8"/>
          <w:sz w:val="32"/>
          <w:szCs w:val="32"/>
        </w:rPr>
        <w:t>进入阶段性的实验验证</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1</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2018年7月，编制小组采用目标抽样法进入阶段性的预实验。预实验6人小组在北京市大兴区、昌平区、朝阳区进行老年人失能评估测试，有效数据完成183份。</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2</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预实验测试的研究。对量表项目的区分度进行分析，剔除或修改未达标的量表项目。</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spacing w:val="8"/>
          <w:sz w:val="32"/>
          <w:szCs w:val="32"/>
        </w:rPr>
      </w:pPr>
      <w:r>
        <w:rPr>
          <w:rFonts w:hint="default" w:ascii="仿宋" w:hAnsi="仿宋" w:eastAsia="仿宋" w:cs="仿宋"/>
          <w:color w:val="000000"/>
          <w:spacing w:val="8"/>
          <w:sz w:val="32"/>
          <w:szCs w:val="32"/>
          <w:lang w:val="en-US"/>
        </w:rPr>
        <w:t>3</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w:t>
      </w:r>
      <w:r>
        <w:rPr>
          <w:rFonts w:hint="eastAsia" w:ascii="仿宋" w:hAnsi="仿宋" w:eastAsia="仿宋" w:cs="仿宋"/>
          <w:spacing w:val="8"/>
          <w:sz w:val="32"/>
          <w:szCs w:val="32"/>
        </w:rPr>
        <w:t>年8月8日，编制小组采用德尔菲法向15位专家发出电子问卷咨询，问卷回收率126.66%；参与的专家包括有养老、医疗、康复、护理、医养、康养、残疾评定、长期照护、临床、保险及相关领域的学者与研究人员。专家们对量表的维度、测量指标提出保留、删除和修改建议，及对测量指标的重要性进行评价。</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Autospacing="0" w:line="240" w:lineRule="auto"/>
        <w:ind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spacing w:val="8"/>
          <w:sz w:val="32"/>
          <w:szCs w:val="32"/>
          <w:lang w:val="en-US"/>
        </w:rPr>
        <w:t>4</w:t>
      </w:r>
      <w:r>
        <w:rPr>
          <w:rFonts w:hint="eastAsia" w:ascii="仿宋" w:hAnsi="仿宋" w:eastAsia="仿宋" w:cs="仿宋"/>
          <w:b w:val="0"/>
          <w:bCs w:val="0"/>
          <w:sz w:val="32"/>
          <w:szCs w:val="32"/>
        </w:rPr>
        <w:t>、</w:t>
      </w:r>
      <w:r>
        <w:rPr>
          <w:rFonts w:hint="eastAsia" w:ascii="仿宋" w:hAnsi="仿宋" w:eastAsia="仿宋" w:cs="仿宋"/>
          <w:spacing w:val="8"/>
          <w:sz w:val="32"/>
          <w:szCs w:val="32"/>
        </w:rPr>
        <w:t>针对专家的提议经过小组成员的讨论和研究对量表做出了几点重要的修正。</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Autospacing="0" w:line="240" w:lineRule="auto"/>
        <w:ind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5</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2018年8月8日，编制小组进行第二阶段大样本实验，采用整群抽样方法，共抽取4家养老机构，包括北京市海淀区四季青养老院、石景山英智养老院、怀柔养老所及市优抚处丰台福利中心共</w:t>
      </w:r>
      <w:r>
        <w:rPr>
          <w:rFonts w:hint="default" w:ascii="仿宋" w:hAnsi="仿宋" w:eastAsia="仿宋" w:cs="仿宋"/>
          <w:color w:val="000000"/>
          <w:spacing w:val="8"/>
          <w:sz w:val="32"/>
          <w:szCs w:val="32"/>
          <w:lang w:val="en-US"/>
        </w:rPr>
        <w:t>6</w:t>
      </w:r>
      <w:r>
        <w:rPr>
          <w:rFonts w:hint="eastAsia" w:ascii="仿宋" w:hAnsi="仿宋" w:eastAsia="仿宋" w:cs="仿宋"/>
          <w:color w:val="000000"/>
          <w:spacing w:val="8"/>
          <w:sz w:val="32"/>
          <w:szCs w:val="32"/>
        </w:rPr>
        <w:t>00名失能、失智和残疾的老年人，残疾军人进行测试；并随机抽取7月份曾经进行测试的15名老人进行重测，按两次评分结果和分级结果进行相关，其系数分别为0.8932及0.89484.两位主测的评卷按条目结果的符合率分析，一致性最高的条目多属于日常生活能力与认知功能。</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楷体" w:hAnsi="楷体" w:eastAsia="楷体" w:cs="楷体"/>
          <w:b w:val="0"/>
          <w:bCs/>
          <w:color w:val="000000"/>
          <w:spacing w:val="8"/>
          <w:sz w:val="32"/>
          <w:szCs w:val="32"/>
        </w:rPr>
      </w:pPr>
      <w:bookmarkStart w:id="0" w:name="_Hlk523424079"/>
      <w:r>
        <w:rPr>
          <w:rFonts w:hint="default" w:ascii="楷体" w:hAnsi="楷体" w:eastAsia="楷体" w:cs="楷体"/>
          <w:b w:val="0"/>
          <w:bCs/>
          <w:color w:val="000000"/>
          <w:spacing w:val="8"/>
          <w:sz w:val="32"/>
          <w:szCs w:val="32"/>
          <w:lang w:val="en-US"/>
        </w:rPr>
        <w:t>(五)</w:t>
      </w:r>
      <w:r>
        <w:rPr>
          <w:rFonts w:hint="eastAsia" w:ascii="楷体" w:hAnsi="楷体" w:eastAsia="楷体" w:cs="楷体"/>
          <w:b w:val="0"/>
          <w:bCs/>
          <w:color w:val="000000"/>
          <w:spacing w:val="8"/>
          <w:sz w:val="32"/>
          <w:szCs w:val="32"/>
        </w:rPr>
        <w:t>进入课题结题论证阶段</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1</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2018年9月6日，市民政局召开了委办局专家研讨会议，会议进行了全面细致的讨论，对评估系統分级体制进行了确认，並对评估实施办法与照护服务输送流程提出修正意见。</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2</w:t>
      </w:r>
      <w:r>
        <w:rPr>
          <w:rFonts w:hint="eastAsia" w:ascii="仿宋" w:hAnsi="仿宋" w:eastAsia="仿宋" w:cs="仿宋"/>
          <w:b w:val="0"/>
          <w:bCs w:val="0"/>
          <w:sz w:val="32"/>
          <w:szCs w:val="32"/>
        </w:rPr>
        <w:t>、</w:t>
      </w:r>
      <w:r>
        <w:rPr>
          <w:rFonts w:hint="eastAsia" w:ascii="仿宋" w:hAnsi="仿宋" w:eastAsia="仿宋" w:cs="仿宋"/>
          <w:color w:val="000000"/>
          <w:spacing w:val="8"/>
          <w:sz w:val="32"/>
          <w:szCs w:val="32"/>
        </w:rPr>
        <w:t>2018年9月19日，市民政局社会福利管理处组织了委办局专家课题结题论证会，会议广泛征求了专家和学者们的意见，并形成了失能评估和伤残等级鉴定衔接机制研究基本技术指标和具体实施方案。</w:t>
      </w:r>
    </w:p>
    <w:bookmarkEnd w:id="0"/>
    <w:p>
      <w:pPr>
        <w:keepNext w:val="0"/>
        <w:keepLines w:val="0"/>
        <w:pageBreakBefore w:val="0"/>
        <w:widowControl w:val="0"/>
        <w:kinsoku/>
        <w:wordWrap/>
        <w:overflowPunct/>
        <w:topLinePunct w:val="0"/>
        <w:autoSpaceDE/>
        <w:autoSpaceDN/>
        <w:bidi w:val="0"/>
        <w:adjustRightInd/>
        <w:snapToGrid/>
        <w:spacing w:before="469" w:beforeLines="150" w:afterAutospacing="0" w:line="240" w:lineRule="auto"/>
        <w:ind w:right="0" w:rightChars="0" w:firstLine="640" w:firstLineChars="200"/>
        <w:jc w:val="left"/>
        <w:textAlignment w:val="auto"/>
        <w:rPr>
          <w:rFonts w:hint="eastAsia" w:ascii="仿宋_GB2312" w:hAnsi="仿宋_GB2312" w:eastAsia="仿宋_GB2312" w:cs="宋体"/>
          <w:color w:val="000000"/>
          <w:kern w:val="0"/>
          <w:sz w:val="32"/>
          <w:szCs w:val="32"/>
        </w:rPr>
      </w:pPr>
      <w:r>
        <w:rPr>
          <w:rFonts w:hint="eastAsia" w:ascii="黑体" w:hAnsi="黑体" w:eastAsia="黑体" w:cs="宋体"/>
          <w:color w:val="000000"/>
          <w:kern w:val="0"/>
          <w:sz w:val="32"/>
          <w:szCs w:val="32"/>
        </w:rPr>
        <w:t>四、制定标准的原则和依据，与现行法律、法规、标准的关系</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556"/>
        <w:jc w:val="left"/>
        <w:textAlignment w:val="auto"/>
        <w:rPr>
          <w:rFonts w:hint="eastAsia" w:ascii="楷体_GB2312" w:hAnsi="楷体_GB2312" w:eastAsia="楷体_GB2312"/>
          <w:b w:val="0"/>
          <w:bCs w:val="0"/>
          <w:sz w:val="32"/>
          <w:szCs w:val="30"/>
        </w:rPr>
      </w:pPr>
      <w:r>
        <w:rPr>
          <w:rFonts w:hint="eastAsia" w:ascii="楷体_GB2312" w:hAnsi="楷体_GB2312" w:eastAsia="楷体_GB2312" w:cs="宋体"/>
          <w:b w:val="0"/>
          <w:bCs w:val="0"/>
          <w:color w:val="000000"/>
          <w:kern w:val="0"/>
          <w:sz w:val="32"/>
          <w:szCs w:val="32"/>
        </w:rPr>
        <w:t>（一）制定标准的原则和依据</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eastAsia" w:ascii="仿宋" w:hAnsi="仿宋" w:eastAsia="仿宋" w:cs="仿宋"/>
          <w:color w:val="000000"/>
          <w:spacing w:val="8"/>
          <w:sz w:val="32"/>
          <w:szCs w:val="32"/>
          <w:lang w:val="en-US"/>
        </w:rPr>
        <w:t>1</w:t>
      </w:r>
      <w:r>
        <w:rPr>
          <w:rFonts w:hint="eastAsia" w:ascii="仿宋" w:hAnsi="仿宋" w:eastAsia="仿宋" w:cs="仿宋"/>
          <w:color w:val="000000"/>
          <w:kern w:val="0"/>
          <w:sz w:val="32"/>
          <w:szCs w:val="32"/>
        </w:rPr>
        <w:t>、</w:t>
      </w:r>
      <w:r>
        <w:rPr>
          <w:rFonts w:hint="eastAsia" w:ascii="仿宋" w:hAnsi="仿宋" w:eastAsia="仿宋" w:cs="仿宋"/>
          <w:color w:val="000000"/>
          <w:spacing w:val="8"/>
          <w:sz w:val="32"/>
          <w:szCs w:val="32"/>
        </w:rPr>
        <w:t>参考WHO精神，研拟评估量表范畴</w:t>
      </w:r>
      <w:bookmarkStart w:id="1" w:name="_Hlk523233022"/>
      <w:r>
        <w:rPr>
          <w:rFonts w:hint="eastAsia" w:ascii="仿宋" w:hAnsi="仿宋" w:eastAsia="仿宋" w:cs="仿宋"/>
          <w:color w:val="000000"/>
          <w:spacing w:val="8"/>
          <w:sz w:val="32"/>
          <w:szCs w:val="32"/>
        </w:rPr>
        <w:t>运用 WHO《国际功能、残疾和健康分类（ICF）》作为项目研究的技术性指标。</w:t>
      </w:r>
      <w:bookmarkEnd w:id="1"/>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40" w:firstLineChars="200"/>
        <w:jc w:val="left"/>
        <w:textAlignment w:val="auto"/>
        <w:rPr>
          <w:rFonts w:hint="eastAsia" w:ascii="仿宋" w:hAnsi="仿宋" w:eastAsia="仿宋" w:cs="仿宋"/>
          <w:color w:val="000000"/>
          <w:spacing w:val="8"/>
          <w:sz w:val="32"/>
          <w:szCs w:val="32"/>
        </w:rPr>
      </w:pPr>
      <w:r>
        <w:rPr>
          <w:rFonts w:hint="eastAsia" w:ascii="仿宋" w:hAnsi="仿宋" w:eastAsia="仿宋" w:cs="仿宋"/>
          <w:color w:val="000000"/>
          <w:kern w:val="0"/>
          <w:sz w:val="32"/>
          <w:szCs w:val="32"/>
          <w:lang w:val="en-US"/>
        </w:rPr>
        <w:t>2</w:t>
      </w:r>
      <w:r>
        <w:rPr>
          <w:rFonts w:hint="eastAsia" w:ascii="仿宋" w:hAnsi="仿宋" w:eastAsia="仿宋" w:cs="仿宋"/>
          <w:color w:val="000000"/>
          <w:kern w:val="0"/>
          <w:sz w:val="32"/>
          <w:szCs w:val="32"/>
        </w:rPr>
        <w:t>、</w:t>
      </w:r>
      <w:r>
        <w:rPr>
          <w:rFonts w:hint="eastAsia" w:ascii="仿宋" w:hAnsi="仿宋" w:eastAsia="仿宋" w:cs="仿宋"/>
          <w:color w:val="000000"/>
          <w:spacing w:val="8"/>
          <w:sz w:val="32"/>
          <w:szCs w:val="32"/>
        </w:rPr>
        <w:t>建立各国长期照护评估工具资料库，搜集各国之长期照护评估工具，整理相关资料，作为规划参考之依据。</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40" w:firstLineChars="200"/>
        <w:jc w:val="left"/>
        <w:textAlignment w:val="auto"/>
        <w:rPr>
          <w:rFonts w:hint="eastAsia" w:ascii="仿宋" w:hAnsi="仿宋" w:eastAsia="仿宋" w:cs="仿宋"/>
          <w:color w:val="000000"/>
          <w:spacing w:val="8"/>
          <w:sz w:val="32"/>
          <w:szCs w:val="32"/>
        </w:rPr>
      </w:pPr>
      <w:r>
        <w:rPr>
          <w:rFonts w:hint="eastAsia" w:ascii="仿宋" w:hAnsi="仿宋" w:eastAsia="仿宋" w:cs="仿宋"/>
          <w:color w:val="000000"/>
          <w:kern w:val="0"/>
          <w:sz w:val="32"/>
          <w:szCs w:val="32"/>
          <w:lang w:val="en-US"/>
        </w:rPr>
        <w:t>3</w:t>
      </w:r>
      <w:r>
        <w:rPr>
          <w:rFonts w:hint="eastAsia" w:ascii="仿宋" w:hAnsi="仿宋" w:eastAsia="仿宋" w:cs="仿宋"/>
          <w:color w:val="000000"/>
          <w:kern w:val="0"/>
          <w:sz w:val="32"/>
          <w:szCs w:val="32"/>
        </w:rPr>
        <w:t>、</w:t>
      </w:r>
      <w:r>
        <w:rPr>
          <w:rFonts w:hint="eastAsia" w:ascii="仿宋" w:hAnsi="仿宋" w:eastAsia="仿宋" w:cs="仿宋"/>
          <w:color w:val="000000"/>
          <w:spacing w:val="8"/>
          <w:sz w:val="32"/>
          <w:szCs w:val="32"/>
        </w:rPr>
        <w:t>借鉴国际先进经验，参考美国、日本、澳大利亚、英国及我国香港和台湾地区老年人能力评估体系的基础上，重点参照香港和台湾的设计思想，确定了老年人能力评估的内容和等级划分。</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640" w:firstLineChars="200"/>
        <w:jc w:val="left"/>
        <w:textAlignment w:val="auto"/>
        <w:rPr>
          <w:rFonts w:hint="eastAsia" w:ascii="仿宋_GB2312" w:hAnsi="仿宋_GB2312" w:eastAsia="仿宋_GB2312" w:cs="宋体"/>
          <w:b w:val="0"/>
          <w:bCs/>
          <w:color w:val="000000"/>
          <w:kern w:val="0"/>
          <w:sz w:val="32"/>
          <w:szCs w:val="32"/>
        </w:rPr>
      </w:pPr>
      <w:r>
        <w:rPr>
          <w:rFonts w:hint="eastAsia" w:ascii="楷体_GB2312" w:hAnsi="楷体_GB2312" w:eastAsia="楷体_GB2312"/>
          <w:b w:val="0"/>
          <w:bCs/>
          <w:sz w:val="32"/>
          <w:szCs w:val="30"/>
        </w:rPr>
        <w:t>（二）</w:t>
      </w:r>
      <w:r>
        <w:rPr>
          <w:rFonts w:hint="eastAsia" w:ascii="楷体_GB2312" w:hAnsi="楷体_GB2312" w:eastAsia="楷体_GB2312" w:cs="宋体"/>
          <w:b w:val="0"/>
          <w:bCs/>
          <w:color w:val="000000"/>
          <w:kern w:val="0"/>
          <w:sz w:val="32"/>
          <w:szCs w:val="32"/>
        </w:rPr>
        <w:t>与现行法律、法规、标准的关系</w:t>
      </w:r>
    </w:p>
    <w:p>
      <w:pPr>
        <w:ind w:firstLine="640" w:firstLineChars="200"/>
        <w:jc w:val="left"/>
        <w:rPr>
          <w:rFonts w:hint="eastAsia" w:ascii="仿宋_GB2312" w:hAnsi="仿宋_GB2312" w:eastAsia="仿宋_GB2312"/>
          <w:sz w:val="32"/>
          <w:szCs w:val="28"/>
        </w:rPr>
      </w:pPr>
      <w:r>
        <w:rPr>
          <w:rFonts w:hint="eastAsia" w:ascii="仿宋_GB2312" w:hAnsi="仿宋_GB2312" w:eastAsia="仿宋_GB2312"/>
          <w:sz w:val="32"/>
          <w:szCs w:val="28"/>
        </w:rPr>
        <w:t>本标准遵守《老年人权益保障法》，依据民政行业标准</w:t>
      </w:r>
      <w:r>
        <w:rPr>
          <w:rFonts w:hint="default" w:ascii="Agency FB" w:hAnsi="Agency FB" w:eastAsia="Adobe 宋体 Std L" w:cs="Agency FB"/>
          <w:sz w:val="32"/>
          <w:szCs w:val="28"/>
        </w:rPr>
        <w:t>MZ/T039-2013</w:t>
      </w:r>
      <w:r>
        <w:rPr>
          <w:rFonts w:hint="eastAsia" w:ascii="仿宋_GB2312" w:hAnsi="仿宋_GB2312" w:eastAsia="仿宋_GB2312"/>
          <w:sz w:val="32"/>
          <w:szCs w:val="28"/>
        </w:rPr>
        <w:t>《老年人能力评估系统》修订，与国家标准《养老机构基本规范》协调一致。</w:t>
      </w:r>
    </w:p>
    <w:p>
      <w:pPr>
        <w:keepNext w:val="0"/>
        <w:keepLines w:val="0"/>
        <w:pageBreakBefore w:val="0"/>
        <w:widowControl w:val="0"/>
        <w:kinsoku/>
        <w:wordWrap/>
        <w:overflowPunct/>
        <w:topLinePunct w:val="0"/>
        <w:autoSpaceDE/>
        <w:autoSpaceDN/>
        <w:bidi w:val="0"/>
        <w:adjustRightInd/>
        <w:snapToGrid/>
        <w:spacing w:before="469" w:beforeLines="150" w:after="313" w:afterLines="100"/>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 xml:space="preserve"> 五、主要条款的说明，主要技术指标、参数、试验验证的论述；</w:t>
      </w:r>
    </w:p>
    <w:p>
      <w:pPr>
        <w:keepNext w:val="0"/>
        <w:keepLines w:val="0"/>
        <w:pageBreakBefore w:val="0"/>
        <w:widowControl/>
        <w:kinsoku/>
        <w:wordWrap/>
        <w:overflowPunct/>
        <w:topLinePunct w:val="0"/>
        <w:autoSpaceDE/>
        <w:autoSpaceDN/>
        <w:bidi w:val="0"/>
        <w:adjustRightInd/>
        <w:snapToGrid/>
        <w:spacing w:after="157" w:afterLines="50"/>
        <w:ind w:firstLine="640" w:firstLineChars="200"/>
        <w:textAlignment w:val="auto"/>
        <w:rPr>
          <w:rFonts w:hint="eastAsia" w:ascii="楷体_GB2312" w:hAnsi="楷体_GB2312" w:eastAsia="楷体_GB2312"/>
          <w:b w:val="0"/>
          <w:bCs w:val="0"/>
          <w:sz w:val="32"/>
          <w:szCs w:val="28"/>
        </w:rPr>
      </w:pPr>
      <w:r>
        <w:rPr>
          <w:rFonts w:hint="eastAsia" w:ascii="楷体_GB2312" w:hAnsi="楷体_GB2312" w:eastAsia="楷体_GB2312"/>
          <w:b w:val="0"/>
          <w:bCs w:val="0"/>
          <w:sz w:val="32"/>
          <w:szCs w:val="28"/>
        </w:rPr>
        <w:t>（一）</w:t>
      </w:r>
      <w:r>
        <w:rPr>
          <w:rFonts w:hint="eastAsia" w:ascii="楷体_GB2312" w:hAnsi="楷体_GB2312" w:eastAsia="楷体_GB2312" w:cs="宋体"/>
          <w:b w:val="0"/>
          <w:bCs w:val="0"/>
          <w:color w:val="000000"/>
          <w:kern w:val="0"/>
          <w:sz w:val="32"/>
          <w:szCs w:val="32"/>
        </w:rPr>
        <w:t>主要条款的说明，主要技术指标、参数</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64" w:firstLineChars="20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1</w:t>
      </w:r>
      <w:r>
        <w:rPr>
          <w:rFonts w:hint="eastAsia" w:ascii="仿宋" w:hAnsi="仿宋" w:eastAsia="仿宋" w:cs="仿宋"/>
          <w:color w:val="000000"/>
          <w:kern w:val="0"/>
          <w:sz w:val="32"/>
          <w:szCs w:val="32"/>
        </w:rPr>
        <w:t>、</w:t>
      </w:r>
      <w:r>
        <w:rPr>
          <w:rFonts w:hint="eastAsia" w:ascii="仿宋" w:hAnsi="仿宋" w:eastAsia="仿宋" w:cs="仿宋"/>
          <w:b w:val="0"/>
          <w:bCs w:val="0"/>
          <w:spacing w:val="6"/>
          <w:sz w:val="32"/>
          <w:szCs w:val="32"/>
          <w:lang w:eastAsia="zh-CN"/>
        </w:rPr>
        <w:t>本标准包含了基本要求，评估內容，评估指标，评估应用。</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64" w:firstLineChars="20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2</w:t>
      </w:r>
      <w:r>
        <w:rPr>
          <w:rFonts w:hint="eastAsia" w:ascii="仿宋" w:hAnsi="仿宋" w:eastAsia="仿宋" w:cs="仿宋"/>
          <w:color w:val="000000"/>
          <w:kern w:val="0"/>
          <w:sz w:val="32"/>
          <w:szCs w:val="32"/>
        </w:rPr>
        <w:t>、</w:t>
      </w:r>
      <w:r>
        <w:rPr>
          <w:rFonts w:hint="eastAsia" w:ascii="仿宋" w:hAnsi="仿宋" w:eastAsia="仿宋" w:cs="仿宋"/>
          <w:b w:val="0"/>
          <w:bCs w:val="0"/>
          <w:spacing w:val="6"/>
          <w:sz w:val="32"/>
          <w:szCs w:val="32"/>
          <w:lang w:eastAsia="zh-CN"/>
        </w:rPr>
        <w:t>本标准代替DB11/T 305—2014《养老服务机构老年人健康评估服务规范》。本标准与DB11/T 305—2014相比，除编辑性修改外主要技术</w:t>
      </w:r>
      <w:r>
        <w:rPr>
          <w:rFonts w:hint="eastAsia" w:ascii="仿宋" w:hAnsi="仿宋" w:eastAsia="仿宋" w:cs="仿宋"/>
          <w:b w:val="0"/>
          <w:bCs w:val="0"/>
          <w:color w:val="000000"/>
          <w:kern w:val="0"/>
          <w:sz w:val="32"/>
          <w:szCs w:val="32"/>
        </w:rPr>
        <w:t>指标、参数</w:t>
      </w:r>
      <w:r>
        <w:rPr>
          <w:rFonts w:hint="eastAsia" w:ascii="仿宋" w:hAnsi="仿宋" w:eastAsia="仿宋" w:cs="仿宋"/>
          <w:b w:val="0"/>
          <w:bCs w:val="0"/>
          <w:spacing w:val="6"/>
          <w:sz w:val="32"/>
          <w:szCs w:val="32"/>
          <w:lang w:eastAsia="zh-CN"/>
        </w:rPr>
        <w:t>变化如下：</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664" w:firstLineChars="20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3</w:t>
      </w:r>
      <w:r>
        <w:rPr>
          <w:rFonts w:hint="eastAsia" w:ascii="仿宋" w:hAnsi="仿宋" w:eastAsia="仿宋" w:cs="仿宋"/>
          <w:color w:val="000000"/>
          <w:kern w:val="0"/>
          <w:sz w:val="32"/>
          <w:szCs w:val="32"/>
        </w:rPr>
        <w:t>、</w:t>
      </w:r>
      <w:r>
        <w:rPr>
          <w:rFonts w:hint="eastAsia" w:ascii="仿宋" w:hAnsi="仿宋" w:eastAsia="仿宋" w:cs="仿宋"/>
          <w:b w:val="0"/>
          <w:bCs w:val="0"/>
          <w:spacing w:val="6"/>
          <w:sz w:val="32"/>
          <w:szCs w:val="32"/>
          <w:lang w:eastAsia="zh-CN"/>
        </w:rPr>
        <w:t>针对评估内容，做出系统化全面规范，包括能力评估、照护需求评估、照护需求计划、照护风险评估；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200" w:right="0" w:rightChars="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(1)</w:t>
      </w:r>
      <w:r>
        <w:rPr>
          <w:rFonts w:hint="eastAsia" w:ascii="仿宋" w:hAnsi="仿宋" w:eastAsia="仿宋" w:cs="仿宋"/>
          <w:b w:val="0"/>
          <w:bCs w:val="0"/>
          <w:spacing w:val="6"/>
          <w:sz w:val="32"/>
          <w:szCs w:val="32"/>
          <w:lang w:eastAsia="zh-CN"/>
        </w:rPr>
        <w:t>能力评估包含:身体能力、认知失智评估；</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能力综合评估从老年人自理和活动能力、认知能力与精神状态、感知觉与沟通能力三个维度进行。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对日常生活自理、活动能力；定向力、记忆力、注意力、回忆力、语言能力；意识状态、视觉、听觉等进行评估，得出身体失能评估结果。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0" w:leftChars="0" w:right="0" w:rightChars="0" w:firstLine="640" w:firstLineChars="200"/>
        <w:textAlignment w:val="auto"/>
        <w:rPr>
          <w:rFonts w:hint="eastAsia" w:ascii="仿宋" w:hAnsi="仿宋" w:eastAsia="仿宋" w:cs="仿宋"/>
          <w:b w:val="0"/>
          <w:bCs w:val="0"/>
          <w:spacing w:val="6"/>
          <w:sz w:val="32"/>
          <w:szCs w:val="32"/>
          <w:lang w:eastAsia="zh-CN"/>
        </w:rPr>
      </w:pPr>
      <w:r>
        <w:rPr>
          <w:rFonts w:hint="eastAsia" w:ascii="仿宋" w:hAnsi="仿宋" w:eastAsia="仿宋" w:cs="仿宋"/>
          <w:b w:val="0"/>
          <w:bCs w:val="0"/>
          <w:color w:val="000000"/>
          <w:kern w:val="0"/>
          <w:sz w:val="32"/>
          <w:szCs w:val="32"/>
        </w:rPr>
        <w:t>对工具性生活自理，定向力、记忆力、注意力、回忆力、语言能力、情绪与行为；意识状态、视觉、听觉等进行评估，得出认知失智评估结果。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line="240" w:lineRule="auto"/>
        <w:ind w:left="0" w:right="0"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照护需求评估从自理和活动能力、认知能力与精神状态、感知觉与沟通能力、社会参与和支持、特殊照护、居住环境与辅助器具设施等六个维度进行。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leftChars="0" w:right="0" w:rightChars="0" w:firstLine="640" w:firstLineChars="200"/>
        <w:textAlignment w:val="auto"/>
        <w:rPr>
          <w:rFonts w:hint="eastAsia" w:ascii="仿宋" w:hAnsi="仿宋" w:eastAsia="仿宋" w:cs="仿宋"/>
          <w:b w:val="0"/>
          <w:bCs w:val="0"/>
          <w:color w:val="000000"/>
          <w:kern w:val="0"/>
          <w:sz w:val="32"/>
          <w:szCs w:val="32"/>
        </w:rPr>
      </w:pPr>
      <w:r>
        <w:rPr>
          <w:rFonts w:hint="eastAsia" w:ascii="仿宋" w:hAnsi="仿宋" w:eastAsia="仿宋" w:cs="仿宋"/>
          <w:b w:val="0"/>
          <w:bCs w:val="0"/>
          <w:color w:val="000000"/>
          <w:kern w:val="0"/>
          <w:sz w:val="32"/>
          <w:szCs w:val="32"/>
        </w:rPr>
        <w:t>对日常生活自理、工具性生活自理、改变和保持身体姿势；定向力、记忆力、注意力、回忆力、语言能力；意识状态、视觉、听觉；社会支持评定量表；常见症状、疾病查询；适老化（无障碍）设施与生活辅助器具配置等进行评估，得出照护需求评估结果。</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64" w:firstLineChars="20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(3)</w:t>
      </w:r>
      <w:r>
        <w:rPr>
          <w:rFonts w:hint="eastAsia" w:ascii="仿宋" w:hAnsi="仿宋" w:eastAsia="仿宋" w:cs="仿宋"/>
          <w:b w:val="0"/>
          <w:bCs w:val="0"/>
          <w:spacing w:val="6"/>
          <w:sz w:val="32"/>
          <w:szCs w:val="32"/>
          <w:lang w:eastAsia="zh-CN"/>
        </w:rPr>
        <w:t>照护需求包含: 照护问题、照护需求、照护计划、照护措施；</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64" w:firstLineChars="20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(4)</w:t>
      </w:r>
      <w:r>
        <w:rPr>
          <w:rFonts w:hint="eastAsia" w:ascii="仿宋" w:hAnsi="仿宋" w:eastAsia="仿宋" w:cs="仿宋"/>
          <w:b w:val="0"/>
          <w:bCs w:val="0"/>
          <w:spacing w:val="6"/>
          <w:sz w:val="32"/>
          <w:szCs w:val="32"/>
          <w:lang w:eastAsia="zh-CN"/>
        </w:rPr>
        <w:t>照护计划包含:老年人的身体与认知功能维护、能力提升、安全维护和照护者技术知识能力提升的规划。</w:t>
      </w:r>
    </w:p>
    <w:p>
      <w:pPr>
        <w:pStyle w:val="2"/>
        <w:keepNext w:val="0"/>
        <w:keepLines w:val="0"/>
        <w:pageBreakBefore w:val="0"/>
        <w:widowControl w:val="0"/>
        <w:kinsoku/>
        <w:wordWrap/>
        <w:overflowPunct/>
        <w:topLinePunct w:val="0"/>
        <w:autoSpaceDE w:val="0"/>
        <w:autoSpaceDN w:val="0"/>
        <w:bidi w:val="0"/>
        <w:adjustRightInd/>
        <w:snapToGrid/>
        <w:spacing w:line="240" w:lineRule="auto"/>
        <w:ind w:left="0" w:right="0" w:firstLine="664" w:firstLineChars="200"/>
        <w:textAlignment w:val="auto"/>
        <w:rPr>
          <w:rFonts w:hint="eastAsia" w:ascii="仿宋" w:hAnsi="仿宋" w:eastAsia="仿宋" w:cs="仿宋"/>
          <w:b w:val="0"/>
          <w:bCs w:val="0"/>
          <w:spacing w:val="6"/>
          <w:sz w:val="32"/>
          <w:szCs w:val="32"/>
          <w:lang w:eastAsia="zh-CN"/>
        </w:rPr>
      </w:pPr>
      <w:r>
        <w:rPr>
          <w:rFonts w:hint="default" w:eastAsia="仿宋" w:cs="仿宋"/>
          <w:b w:val="0"/>
          <w:bCs w:val="0"/>
          <w:spacing w:val="6"/>
          <w:sz w:val="32"/>
          <w:szCs w:val="32"/>
          <w:lang w:val="en-US" w:eastAsia="zh-CN"/>
        </w:rPr>
        <w:t>(5)</w:t>
      </w:r>
      <w:r>
        <w:rPr>
          <w:rFonts w:hint="eastAsia" w:ascii="仿宋" w:hAnsi="仿宋" w:eastAsia="仿宋" w:cs="仿宋"/>
          <w:b w:val="0"/>
          <w:bCs w:val="0"/>
          <w:spacing w:val="6"/>
          <w:sz w:val="32"/>
          <w:szCs w:val="32"/>
          <w:lang w:eastAsia="zh-CN"/>
        </w:rPr>
        <w:t>照护风险评估包含:跌倒、坠床、压疮、吞咽、窒息等风险的问题，通过预测的结果做出防护措施。</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640" w:firstLineChars="200"/>
        <w:textAlignment w:val="auto"/>
        <w:rPr>
          <w:rFonts w:hint="eastAsia" w:ascii="楷体_GB2312" w:hAnsi="楷体_GB2312" w:eastAsia="楷体_GB2312" w:cs="宋体"/>
          <w:b w:val="0"/>
          <w:bCs w:val="0"/>
          <w:kern w:val="0"/>
          <w:sz w:val="32"/>
          <w:szCs w:val="32"/>
        </w:rPr>
      </w:pPr>
      <w:r>
        <w:rPr>
          <w:rFonts w:hint="eastAsia" w:ascii="楷体_GB2312" w:hAnsi="楷体_GB2312" w:eastAsia="楷体_GB2312"/>
          <w:b w:val="0"/>
          <w:bCs w:val="0"/>
          <w:sz w:val="32"/>
          <w:szCs w:val="32"/>
        </w:rPr>
        <w:t>（二）</w:t>
      </w:r>
      <w:r>
        <w:rPr>
          <w:rFonts w:hint="eastAsia" w:ascii="楷体_GB2312" w:hAnsi="楷体_GB2312" w:eastAsia="楷体_GB2312" w:cs="宋体"/>
          <w:b w:val="0"/>
          <w:bCs w:val="0"/>
          <w:kern w:val="0"/>
          <w:sz w:val="32"/>
          <w:szCs w:val="32"/>
        </w:rPr>
        <w:t>试验验证</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1</w:t>
      </w:r>
      <w:r>
        <w:rPr>
          <w:rFonts w:hint="eastAsia" w:ascii="仿宋" w:hAnsi="仿宋" w:eastAsia="仿宋" w:cs="仿宋"/>
          <w:color w:val="000000"/>
          <w:spacing w:val="8"/>
          <w:sz w:val="32"/>
          <w:szCs w:val="32"/>
        </w:rPr>
        <w:t>、2018年7月，编制小组采用目标抽样法进入阶段性的预实验。预实验6人小组在北京市大兴区、昌平区、朝阳区进行老年人失能评估测试，有效数据完成183份。</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_GB2312" w:hAnsi="仿宋_GB2312" w:eastAsia="仿宋_GB2312"/>
          <w:sz w:val="32"/>
          <w:szCs w:val="28"/>
        </w:rPr>
      </w:pPr>
      <w:r>
        <w:rPr>
          <w:rFonts w:hint="default" w:ascii="仿宋" w:hAnsi="仿宋" w:eastAsia="仿宋" w:cs="仿宋"/>
          <w:color w:val="000000"/>
          <w:spacing w:val="8"/>
          <w:sz w:val="32"/>
          <w:szCs w:val="32"/>
          <w:lang w:val="en-US"/>
        </w:rPr>
        <w:t>2</w:t>
      </w:r>
      <w:r>
        <w:rPr>
          <w:rFonts w:hint="eastAsia" w:ascii="仿宋" w:hAnsi="仿宋" w:eastAsia="仿宋" w:cs="仿宋"/>
          <w:color w:val="000000"/>
          <w:spacing w:val="8"/>
          <w:sz w:val="32"/>
          <w:szCs w:val="32"/>
        </w:rPr>
        <w:t>、2018年8月，编制小组进行第二阶段大样本实验，采用整群抽样方法，共抽取4家养老机构，包括北京市海淀区四季青养老院、石景山英智养老院、怀柔和美安吉养老院及市优抚处丰台福利中心共</w:t>
      </w:r>
      <w:r>
        <w:rPr>
          <w:rFonts w:hint="default" w:ascii="仿宋" w:hAnsi="仿宋" w:eastAsia="仿宋" w:cs="仿宋"/>
          <w:color w:val="000000"/>
          <w:spacing w:val="8"/>
          <w:sz w:val="32"/>
          <w:szCs w:val="32"/>
          <w:lang w:val="en-US"/>
        </w:rPr>
        <w:t>8</w:t>
      </w:r>
      <w:r>
        <w:rPr>
          <w:rFonts w:hint="eastAsia" w:ascii="仿宋" w:hAnsi="仿宋" w:eastAsia="仿宋" w:cs="仿宋"/>
          <w:color w:val="000000"/>
          <w:spacing w:val="8"/>
          <w:sz w:val="32"/>
          <w:szCs w:val="32"/>
        </w:rPr>
        <w:t>00名失能、失智和残疾的老年人，残疾军人进行测试；</w:t>
      </w:r>
      <w:r>
        <w:rPr>
          <w:rFonts w:hint="eastAsia" w:ascii="仿宋_GB2312" w:hAnsi="仿宋_GB2312" w:eastAsia="仿宋_GB2312"/>
          <w:sz w:val="32"/>
          <w:szCs w:val="28"/>
        </w:rPr>
        <w:t>实际的综合评价结果与</w:t>
      </w:r>
      <w:r>
        <w:rPr>
          <w:rFonts w:hint="eastAsia" w:ascii="仿宋" w:hAnsi="仿宋" w:eastAsia="仿宋" w:cs="仿宋"/>
          <w:color w:val="000000"/>
          <w:spacing w:val="8"/>
          <w:sz w:val="32"/>
          <w:szCs w:val="32"/>
        </w:rPr>
        <w:t>4家养老机构</w:t>
      </w:r>
      <w:r>
        <w:rPr>
          <w:rFonts w:hint="eastAsia" w:ascii="仿宋_GB2312" w:hAnsi="仿宋_GB2312" w:eastAsia="仿宋_GB2312"/>
          <w:sz w:val="32"/>
          <w:szCs w:val="28"/>
        </w:rPr>
        <w:t>老年人能力分级总体吻合率为</w:t>
      </w:r>
      <w:r>
        <w:rPr>
          <w:rFonts w:hint="default" w:ascii="仿宋_GB2312" w:hAnsi="仿宋_GB2312" w:eastAsia="仿宋_GB2312"/>
          <w:sz w:val="32"/>
          <w:szCs w:val="28"/>
          <w:lang w:val="en-US"/>
        </w:rPr>
        <w:t>76.35%</w:t>
      </w:r>
      <w:r>
        <w:rPr>
          <w:rFonts w:hint="eastAsia" w:ascii="仿宋" w:hAnsi="仿宋" w:eastAsia="仿宋" w:cs="仿宋"/>
          <w:color w:val="000000"/>
          <w:spacing w:val="8"/>
          <w:sz w:val="32"/>
          <w:szCs w:val="32"/>
        </w:rPr>
        <w:t>，</w:t>
      </w:r>
      <w:r>
        <w:rPr>
          <w:rFonts w:hint="eastAsia" w:ascii="仿宋_GB2312" w:hAnsi="仿宋_GB2312" w:eastAsia="仿宋_GB2312"/>
          <w:sz w:val="32"/>
          <w:szCs w:val="28"/>
        </w:rPr>
        <w:t>产生部分偏差的主要原因是部分“能力完好”或“能力轻度受损”的评估对象。</w:t>
      </w: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r>
        <w:rPr>
          <w:rFonts w:hint="default" w:ascii="仿宋" w:hAnsi="仿宋" w:eastAsia="仿宋" w:cs="仿宋"/>
          <w:color w:val="000000"/>
          <w:spacing w:val="8"/>
          <w:sz w:val="32"/>
          <w:szCs w:val="32"/>
          <w:lang w:val="en-US"/>
        </w:rPr>
        <w:t>3</w:t>
      </w:r>
      <w:r>
        <w:rPr>
          <w:rFonts w:hint="eastAsia" w:ascii="仿宋" w:hAnsi="仿宋" w:eastAsia="仿宋" w:cs="仿宋"/>
          <w:color w:val="000000"/>
          <w:spacing w:val="8"/>
          <w:sz w:val="32"/>
          <w:szCs w:val="32"/>
        </w:rPr>
        <w:t>、2018年8月，编制小组随机抽取7月份曾经进行测试的15名老人进行重测</w:t>
      </w:r>
      <w:r>
        <w:rPr>
          <w:rFonts w:hint="eastAsia" w:ascii="仿宋" w:hAnsi="仿宋" w:eastAsia="仿宋" w:cs="仿宋"/>
          <w:i w:val="0"/>
          <w:caps w:val="0"/>
          <w:color w:val="333333"/>
          <w:spacing w:val="0"/>
          <w:kern w:val="0"/>
          <w:sz w:val="32"/>
          <w:szCs w:val="32"/>
          <w:shd w:val="clear" w:fill="FFFFFF"/>
          <w:lang w:val="en-US" w:eastAsia="zh-CN" w:bidi="ar"/>
        </w:rPr>
        <w:t>法（the retesting method)</w:t>
      </w:r>
      <w:r>
        <w:rPr>
          <w:rFonts w:hint="eastAsia" w:ascii="仿宋" w:hAnsi="仿宋" w:eastAsia="仿宋" w:cs="仿宋"/>
          <w:color w:val="000000"/>
          <w:spacing w:val="8"/>
          <w:sz w:val="32"/>
          <w:szCs w:val="32"/>
        </w:rPr>
        <w:t>，按两次评分结果和分级结果进行，</w:t>
      </w:r>
      <w:r>
        <w:rPr>
          <w:rFonts w:hint="eastAsia" w:ascii="仿宋" w:hAnsi="仿宋" w:eastAsia="仿宋" w:cs="仿宋"/>
          <w:i w:val="0"/>
          <w:caps w:val="0"/>
          <w:color w:val="333333"/>
          <w:spacing w:val="0"/>
          <w:sz w:val="32"/>
          <w:szCs w:val="32"/>
          <w:shd w:val="clear" w:fill="FFFFFF"/>
        </w:rPr>
        <w:t>信度</w:t>
      </w:r>
      <w:r>
        <w:rPr>
          <w:rFonts w:hint="eastAsia" w:ascii="仿宋" w:hAnsi="仿宋" w:eastAsia="仿宋" w:cs="仿宋"/>
          <w:color w:val="000000"/>
          <w:spacing w:val="8"/>
          <w:sz w:val="32"/>
          <w:szCs w:val="32"/>
        </w:rPr>
        <w:t>系数分别为0.8932及0.89484.两位主测的评卷按条目结果的符合率分析，一致性最高的条目多属于日常生活能力与认知功能。</w:t>
      </w:r>
    </w:p>
    <w:p>
      <w:pPr>
        <w:keepNext w:val="0"/>
        <w:keepLines w:val="0"/>
        <w:pageBreakBefore w:val="0"/>
        <w:widowControl/>
        <w:kinsoku/>
        <w:wordWrap/>
        <w:overflowPunct/>
        <w:topLinePunct w:val="0"/>
        <w:autoSpaceDE/>
        <w:autoSpaceDN/>
        <w:bidi w:val="0"/>
        <w:adjustRightInd/>
        <w:snapToGrid/>
        <w:spacing w:before="469" w:beforeLines="150" w:after="313" w:afterLines="100"/>
        <w:ind w:firstLine="640" w:firstLineChars="200"/>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六、作为推荐性标准的建议及其理由</w:t>
      </w:r>
    </w:p>
    <w:p>
      <w:pPr>
        <w:widowControl/>
        <w:ind w:firstLine="555"/>
        <w:jc w:val="left"/>
        <w:rPr>
          <w:rFonts w:hint="eastAsia" w:ascii="仿宋_GB2312" w:hAnsi="仿宋_GB2312" w:eastAsia="仿宋_GB2312"/>
          <w:sz w:val="32"/>
          <w:szCs w:val="28"/>
        </w:rPr>
      </w:pPr>
      <w:r>
        <w:rPr>
          <w:rFonts w:hint="eastAsia" w:ascii="仿宋_GB2312" w:hAnsi="仿宋_GB2312" w:eastAsia="仿宋_GB2312"/>
          <w:sz w:val="32"/>
          <w:szCs w:val="28"/>
        </w:rPr>
        <w:t>根据《中华人民共和国标准法》规定，建议该标准作为推荐性地方标准。</w:t>
      </w:r>
    </w:p>
    <w:p>
      <w:pPr>
        <w:keepNext w:val="0"/>
        <w:keepLines w:val="0"/>
        <w:pageBreakBefore w:val="0"/>
        <w:widowControl/>
        <w:kinsoku/>
        <w:wordWrap/>
        <w:overflowPunct/>
        <w:topLinePunct w:val="0"/>
        <w:autoSpaceDE/>
        <w:autoSpaceDN/>
        <w:bidi w:val="0"/>
        <w:adjustRightInd/>
        <w:snapToGrid/>
        <w:spacing w:before="469" w:beforeLines="150" w:after="313" w:afterLines="100"/>
        <w:jc w:val="left"/>
        <w:textAlignment w:val="auto"/>
        <w:rPr>
          <w:rFonts w:hint="eastAsia" w:ascii="仿宋_GB2312" w:hAnsi="仿宋_GB2312" w:eastAsia="仿宋_GB2312" w:cs="宋体"/>
          <w:color w:val="000000"/>
          <w:kern w:val="0"/>
          <w:sz w:val="32"/>
          <w:szCs w:val="32"/>
        </w:rPr>
      </w:pPr>
      <w:r>
        <w:rPr>
          <w:rFonts w:hint="eastAsia" w:ascii="仿宋_GB2312" w:hAnsi="仿宋_GB2312"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七、贯彻标准的措施建议</w:t>
      </w:r>
    </w:p>
    <w:p>
      <w:pPr>
        <w:widowControl/>
        <w:ind w:firstLine="555"/>
        <w:jc w:val="left"/>
        <w:rPr>
          <w:rFonts w:hint="eastAsia" w:ascii="仿宋" w:hAnsi="仿宋" w:eastAsia="仿宋" w:cs="仿宋"/>
          <w:sz w:val="32"/>
          <w:szCs w:val="32"/>
        </w:rPr>
      </w:pPr>
      <w:r>
        <w:rPr>
          <w:rFonts w:hint="eastAsia" w:ascii="仿宋" w:hAnsi="仿宋" w:eastAsia="仿宋" w:cs="仿宋"/>
          <w:sz w:val="32"/>
          <w:szCs w:val="32"/>
        </w:rPr>
        <w:t>根据《中华人民共和国标准法》，</w:t>
      </w:r>
      <w:r>
        <w:rPr>
          <w:rFonts w:hint="eastAsia" w:ascii="仿宋" w:hAnsi="仿宋" w:eastAsia="仿宋" w:cs="仿宋"/>
          <w:i w:val="0"/>
          <w:caps w:val="0"/>
          <w:color w:val="000000"/>
          <w:spacing w:val="0"/>
          <w:sz w:val="32"/>
          <w:szCs w:val="32"/>
          <w:shd w:val="clear" w:fill="FFFFFF"/>
        </w:rPr>
        <w:t>市人大代表的建议和政策体系的完善需要，地标修订工作由</w:t>
      </w:r>
      <w:r>
        <w:rPr>
          <w:rFonts w:hint="eastAsia" w:ascii="仿宋" w:hAnsi="仿宋" w:eastAsia="仿宋" w:cs="仿宋"/>
          <w:spacing w:val="6"/>
          <w:sz w:val="32"/>
          <w:szCs w:val="32"/>
          <w:lang w:eastAsia="zh-CN"/>
        </w:rPr>
        <w:t>北京市民政局、北京市人力资源和社会保障局、北京市卫生健康委员会、北京市退役军人事务局、北京市医疗保险局、北京市残联合会</w:t>
      </w:r>
      <w:r>
        <w:rPr>
          <w:rFonts w:hint="eastAsia" w:ascii="仿宋" w:hAnsi="仿宋" w:eastAsia="仿宋" w:cs="仿宋"/>
          <w:sz w:val="32"/>
          <w:szCs w:val="32"/>
        </w:rPr>
        <w:t>多个部门联合实施，建议该标准发布后在全</w:t>
      </w:r>
      <w:r>
        <w:rPr>
          <w:rFonts w:hint="eastAsia" w:ascii="仿宋" w:hAnsi="仿宋" w:eastAsia="仿宋" w:cs="仿宋"/>
          <w:i w:val="0"/>
          <w:caps w:val="0"/>
          <w:color w:val="000000"/>
          <w:spacing w:val="0"/>
          <w:sz w:val="32"/>
          <w:szCs w:val="32"/>
          <w:shd w:val="clear" w:fill="FFFFFF"/>
        </w:rPr>
        <w:t>市</w:t>
      </w:r>
      <w:r>
        <w:rPr>
          <w:rFonts w:hint="eastAsia" w:ascii="仿宋" w:hAnsi="仿宋" w:eastAsia="仿宋" w:cs="仿宋"/>
          <w:sz w:val="32"/>
          <w:szCs w:val="32"/>
        </w:rPr>
        <w:t>范围实施</w:t>
      </w:r>
      <w:r>
        <w:rPr>
          <w:rFonts w:hint="eastAsia" w:ascii="仿宋" w:hAnsi="仿宋" w:eastAsia="仿宋" w:cs="仿宋"/>
          <w:i w:val="0"/>
          <w:caps w:val="0"/>
          <w:color w:val="000000"/>
          <w:spacing w:val="0"/>
          <w:sz w:val="32"/>
          <w:szCs w:val="32"/>
          <w:shd w:val="clear" w:fill="FFFFFF"/>
        </w:rPr>
        <w:t>。</w:t>
      </w:r>
    </w:p>
    <w:p>
      <w:pPr>
        <w:keepNext w:val="0"/>
        <w:keepLines w:val="0"/>
        <w:widowControl/>
        <w:suppressLineNumbers w:val="0"/>
        <w:shd w:val="clear" w:fill="FFFFFF"/>
        <w:spacing w:after="225" w:afterAutospacing="0" w:line="360" w:lineRule="atLeast"/>
        <w:ind w:left="0" w:firstLine="420"/>
        <w:jc w:val="left"/>
        <w:rPr>
          <w:rFonts w:hint="eastAsia" w:ascii="仿宋" w:hAnsi="仿宋" w:eastAsia="仿宋" w:cs="仿宋"/>
          <w:color w:val="000000"/>
          <w:spacing w:val="8"/>
          <w:sz w:val="32"/>
          <w:szCs w:val="32"/>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516" w:right="425" w:firstLine="420"/>
        <w:textAlignment w:val="auto"/>
        <w:rPr>
          <w:rFonts w:hint="eastAsia"/>
          <w:spacing w:val="6"/>
          <w:lang w:eastAsia="zh-CN"/>
        </w:rPr>
      </w:pPr>
    </w:p>
    <w:p>
      <w:pPr>
        <w:keepNext w:val="0"/>
        <w:keepLines w:val="0"/>
        <w:pageBreakBefore w:val="0"/>
        <w:kinsoku/>
        <w:wordWrap/>
        <w:overflowPunct/>
        <w:topLinePunct w:val="0"/>
        <w:bidi w:val="0"/>
        <w:adjustRightInd/>
        <w:snapToGrid/>
        <w:spacing w:before="157" w:beforeLines="50" w:afterAutospacing="0" w:line="240" w:lineRule="auto"/>
        <w:ind w:left="0" w:leftChars="0" w:right="0" w:rightChars="0" w:firstLine="672" w:firstLineChars="200"/>
        <w:jc w:val="left"/>
        <w:textAlignment w:val="auto"/>
        <w:rPr>
          <w:rFonts w:hint="eastAsia" w:ascii="仿宋" w:hAnsi="仿宋" w:eastAsia="仿宋" w:cs="仿宋"/>
          <w:color w:val="000000"/>
          <w:spacing w:val="8"/>
          <w:sz w:val="32"/>
          <w:szCs w:val="32"/>
        </w:rPr>
      </w:pPr>
    </w:p>
    <w:p>
      <w:pPr>
        <w:keepNext w:val="0"/>
        <w:keepLines w:val="0"/>
        <w:pageBreakBefore w:val="0"/>
        <w:kinsoku/>
        <w:wordWrap/>
        <w:overflowPunct/>
        <w:topLinePunct w:val="0"/>
        <w:bidi w:val="0"/>
        <w:adjustRightInd/>
        <w:snapToGrid/>
        <w:spacing w:before="157" w:beforeLines="50" w:afterAutospacing="0" w:line="240" w:lineRule="auto"/>
        <w:ind w:right="0" w:rightChars="0"/>
        <w:jc w:val="left"/>
        <w:textAlignment w:val="auto"/>
        <w:rPr>
          <w:rFonts w:hint="eastAsia" w:ascii="仿宋" w:hAnsi="仿宋" w:eastAsia="仿宋" w:cs="仿宋"/>
          <w:sz w:val="28"/>
          <w:szCs w:val="28"/>
        </w:rPr>
      </w:pPr>
    </w:p>
    <w:p>
      <w:pPr>
        <w:keepNext w:val="0"/>
        <w:keepLines w:val="0"/>
        <w:pageBreakBefore w:val="0"/>
        <w:kinsoku/>
        <w:wordWrap/>
        <w:overflowPunct/>
        <w:topLinePunct w:val="0"/>
        <w:bidi w:val="0"/>
        <w:adjustRightInd/>
        <w:snapToGrid/>
        <w:spacing w:before="157" w:beforeLines="50" w:afterAutospacing="0" w:line="240" w:lineRule="auto"/>
        <w:ind w:right="0" w:rightChars="0"/>
        <w:jc w:val="left"/>
        <w:textAlignment w:val="auto"/>
        <w:rPr>
          <w:rFonts w:hint="eastAsia" w:ascii="仿宋" w:hAnsi="仿宋" w:eastAsia="仿宋" w:cs="仿宋"/>
          <w:sz w:val="28"/>
          <w:szCs w:val="28"/>
        </w:rPr>
      </w:pPr>
    </w:p>
    <w:p>
      <w:pPr>
        <w:keepNext w:val="0"/>
        <w:keepLines w:val="0"/>
        <w:pageBreakBefore w:val="0"/>
        <w:kinsoku/>
        <w:wordWrap/>
        <w:overflowPunct/>
        <w:topLinePunct w:val="0"/>
        <w:bidi w:val="0"/>
        <w:adjustRightInd/>
        <w:snapToGrid/>
        <w:spacing w:before="157" w:beforeLines="50" w:afterAutospacing="0" w:line="240" w:lineRule="auto"/>
        <w:ind w:right="0" w:rightChars="0"/>
        <w:jc w:val="left"/>
        <w:textAlignment w:val="auto"/>
        <w:rPr>
          <w:rFonts w:hint="eastAsia" w:ascii="仿宋" w:hAnsi="仿宋" w:eastAsia="仿宋" w:cs="仿宋"/>
          <w:sz w:val="28"/>
          <w:szCs w:val="28"/>
        </w:rPr>
      </w:pPr>
    </w:p>
    <w:p>
      <w:pPr>
        <w:keepNext w:val="0"/>
        <w:keepLines w:val="0"/>
        <w:pageBreakBefore w:val="0"/>
        <w:kinsoku/>
        <w:wordWrap/>
        <w:overflowPunct/>
        <w:topLinePunct w:val="0"/>
        <w:bidi w:val="0"/>
        <w:adjustRightInd/>
        <w:snapToGrid/>
        <w:spacing w:before="157" w:beforeLines="50" w:afterAutospacing="0" w:line="240" w:lineRule="auto"/>
        <w:ind w:right="0" w:rightChars="0"/>
        <w:jc w:val="left"/>
        <w:textAlignment w:val="auto"/>
        <w:rPr>
          <w:rFonts w:hint="eastAsia" w:ascii="仿宋" w:hAnsi="仿宋" w:eastAsia="仿宋" w:cs="仿宋"/>
          <w:sz w:val="28"/>
          <w:szCs w:val="28"/>
        </w:rPr>
      </w:pPr>
    </w:p>
    <w:p>
      <w:pPr>
        <w:keepNext w:val="0"/>
        <w:keepLines w:val="0"/>
        <w:pageBreakBefore w:val="0"/>
        <w:kinsoku/>
        <w:wordWrap/>
        <w:overflowPunct/>
        <w:topLinePunct w:val="0"/>
        <w:bidi w:val="0"/>
        <w:adjustRightInd/>
        <w:snapToGrid/>
        <w:spacing w:before="157" w:beforeLines="50" w:afterAutospacing="0" w:line="240" w:lineRule="auto"/>
        <w:ind w:right="0" w:rightChars="0"/>
        <w:jc w:val="left"/>
        <w:textAlignment w:val="auto"/>
        <w:rPr>
          <w:rFonts w:hint="eastAsia" w:ascii="仿宋" w:hAnsi="仿宋" w:eastAsia="仿宋" w:cs="仿宋"/>
          <w:sz w:val="28"/>
          <w:szCs w:val="28"/>
        </w:rPr>
      </w:pPr>
    </w:p>
    <w:p>
      <w:pPr>
        <w:keepNext w:val="0"/>
        <w:keepLines w:val="0"/>
        <w:pageBreakBefore w:val="0"/>
        <w:kinsoku/>
        <w:wordWrap/>
        <w:overflowPunct/>
        <w:topLinePunct w:val="0"/>
        <w:bidi w:val="0"/>
        <w:adjustRightInd/>
        <w:snapToGrid/>
        <w:spacing w:before="157" w:beforeLines="50" w:afterAutospacing="0" w:line="240" w:lineRule="auto"/>
        <w:ind w:right="0" w:rightChars="0"/>
        <w:jc w:val="left"/>
        <w:textAlignment w:val="auto"/>
        <w:rPr>
          <w:rFonts w:hint="eastAsia" w:ascii="仿宋" w:hAnsi="仿宋" w:eastAsia="仿宋" w:cs="仿宋"/>
          <w:sz w:val="28"/>
          <w:szCs w:val="28"/>
        </w:rPr>
      </w:pPr>
      <w:bookmarkStart w:id="2" w:name="_GoBack"/>
      <w:bookmarkEnd w:id="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gency FB">
    <w:panose1 w:val="020B0503020202020204"/>
    <w:charset w:val="00"/>
    <w:family w:val="auto"/>
    <w:pitch w:val="default"/>
    <w:sig w:usb0="00000003" w:usb1="00000000" w:usb2="00000000" w:usb3="00000000" w:csb0="20000001" w:csb1="00000000"/>
  </w:font>
  <w:font w:name="Adobe 宋体 Std L">
    <w:panose1 w:val="02020300000000000000"/>
    <w:charset w:val="86"/>
    <w:family w:val="auto"/>
    <w:pitch w:val="default"/>
    <w:sig w:usb0="00000001" w:usb1="0A0F181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8CEED"/>
    <w:multiLevelType w:val="singleLevel"/>
    <w:tmpl w:val="CBE8CEED"/>
    <w:lvl w:ilvl="0" w:tentative="0">
      <w:start w:val="2"/>
      <w:numFmt w:val="decimal"/>
      <w:lvlText w:val="(%1)"/>
      <w:lvlJc w:val="left"/>
      <w:pPr>
        <w:tabs>
          <w:tab w:val="left" w:pos="312"/>
        </w:tabs>
      </w:pPr>
    </w:lvl>
  </w:abstractNum>
  <w:abstractNum w:abstractNumId="1">
    <w:nsid w:val="587B56C0"/>
    <w:multiLevelType w:val="singleLevel"/>
    <w:tmpl w:val="587B56C0"/>
    <w:lvl w:ilvl="0" w:tentative="0">
      <w:start w:val="1"/>
      <w:numFmt w:val="chineseCounting"/>
      <w:suff w:val="nothing"/>
      <w:lvlText w:val="%1、"/>
      <w:lvlJc w:val="left"/>
      <w:pPr>
        <w:ind w:left="80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436D8"/>
    <w:rsid w:val="10B436D8"/>
    <w:rsid w:val="3851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widowControl w:val="0"/>
      <w:autoSpaceDE w:val="0"/>
      <w:autoSpaceDN w:val="0"/>
      <w:jc w:val="left"/>
    </w:pPr>
    <w:rPr>
      <w:rFonts w:ascii="仿宋" w:hAnsi="仿宋" w:eastAsia="宋体" w:cs="仿宋"/>
      <w:kern w:val="0"/>
      <w:sz w:val="30"/>
      <w:szCs w:val="30"/>
      <w:lang w:val="zh-CN" w:eastAsia="zh-CN" w:bidi="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qFormat/>
    <w:uiPriority w:val="20"/>
    <w:rPr>
      <w:i/>
      <w:iCs/>
    </w:rPr>
  </w:style>
  <w:style w:type="paragraph" w:customStyle="1" w:styleId="7">
    <w:name w:val="列出段落1"/>
    <w:qFormat/>
    <w:uiPriority w:val="1"/>
    <w:pPr>
      <w:widowControl/>
      <w:ind w:firstLine="420" w:firstLineChars="200"/>
      <w:jc w:val="left"/>
    </w:pPr>
    <w:rPr>
      <w:rFonts w:ascii="Calibri" w:hAnsi="Calibri" w:eastAsia="等线" w:cs="Arial"/>
      <w:kern w:val="0"/>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2019-06-20T06:51:00Z</dcterms:created>
  <dc:creator>邓鎮堅</dc:creator>
  <cp:lastModifiedBy>邓鎮堅</cp:lastModifiedBy>
  <dcterms:modified xsi:type="dcterms:W3CDTF">2019-06-21T00:25:08Z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